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212A" w14:textId="69EB46F3" w:rsidR="0042576F" w:rsidRDefault="00EC30A8" w:rsidP="00781037">
      <w:pPr>
        <w:ind w:left="0"/>
        <w:jc w:val="center"/>
        <w:rPr>
          <w:b/>
          <w:szCs w:val="28"/>
        </w:rPr>
      </w:pPr>
      <w:bookmarkStart w:id="0" w:name="_GoBack"/>
      <w:bookmarkEnd w:id="0"/>
      <w:r w:rsidRPr="002C0597">
        <w:rPr>
          <w:noProof/>
        </w:rPr>
        <w:drawing>
          <wp:inline distT="0" distB="0" distL="0" distR="0" wp14:anchorId="6930AF5C" wp14:editId="487C76ED">
            <wp:extent cx="5934075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037">
        <w:rPr>
          <w:b/>
          <w:szCs w:val="28"/>
        </w:rPr>
        <w:br w:type="page"/>
      </w:r>
      <w:r w:rsidR="0064537E">
        <w:rPr>
          <w:b/>
          <w:szCs w:val="28"/>
        </w:rPr>
        <w:lastRenderedPageBreak/>
        <w:t>ОПИСАНИЕ УЧЕБНОЙ ПРОГРАММЫ</w:t>
      </w:r>
    </w:p>
    <w:p w14:paraId="2FAE2013" w14:textId="77777777" w:rsidR="0042576F" w:rsidRDefault="0042576F">
      <w:pPr>
        <w:ind w:left="0"/>
        <w:rPr>
          <w:b/>
          <w:szCs w:val="28"/>
        </w:rPr>
      </w:pPr>
      <w:r>
        <w:rPr>
          <w:b/>
          <w:szCs w:val="28"/>
        </w:rPr>
        <w:t xml:space="preserve">1. Название модуля: </w:t>
      </w:r>
      <w:r w:rsidR="0064537E">
        <w:rPr>
          <w:b/>
          <w:szCs w:val="28"/>
        </w:rPr>
        <w:t>Дополнительная профессиональная программа повышения квалификации «</w:t>
      </w:r>
      <w:r w:rsidR="00E274AC">
        <w:rPr>
          <w:b/>
          <w:szCs w:val="28"/>
        </w:rPr>
        <w:t>Сервисная деятельность</w:t>
      </w:r>
      <w:r w:rsidR="0064537E">
        <w:rPr>
          <w:szCs w:val="28"/>
        </w:rPr>
        <w:t>».</w:t>
      </w:r>
      <w:r>
        <w:rPr>
          <w:szCs w:val="28"/>
        </w:rPr>
        <w:t xml:space="preserve">     </w:t>
      </w:r>
    </w:p>
    <w:p w14:paraId="46114E3F" w14:textId="77777777" w:rsidR="0042576F" w:rsidRDefault="0042576F">
      <w:pPr>
        <w:ind w:left="0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>Категория слушателей:</w:t>
      </w:r>
      <w:r>
        <w:rPr>
          <w:szCs w:val="28"/>
        </w:rPr>
        <w:t xml:space="preserve"> Лица, имеющие/получающие   высшее и (или) среднее профессиональное образование и относящиеся к следующим должностям и /или группам занятий: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379"/>
        <w:gridCol w:w="1663"/>
        <w:gridCol w:w="5225"/>
      </w:tblGrid>
      <w:tr w:rsidR="0042576F" w14:paraId="45D0D3AD" w14:textId="77777777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9C75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F89D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7D26" w14:textId="77777777" w:rsidR="0042576F" w:rsidRDefault="0042576F">
            <w:pPr>
              <w:ind w:left="0"/>
            </w:pPr>
            <w:r>
              <w:rPr>
                <w:szCs w:val="28"/>
              </w:rPr>
              <w:t>Наименование базовой группы, должности (профессии)</w:t>
            </w:r>
          </w:p>
        </w:tc>
      </w:tr>
      <w:tr w:rsidR="0042576F" w14:paraId="2D0B21EB" w14:textId="77777777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56883" w14:textId="77777777" w:rsidR="0042576F" w:rsidRDefault="0042576F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ОКЗ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389" w14:textId="77777777" w:rsidR="0042576F" w:rsidRDefault="0042576F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25627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11AF" w14:textId="77777777" w:rsidR="0042576F" w:rsidRDefault="0042576F">
            <w:pPr>
              <w:ind w:left="0"/>
              <w:jc w:val="left"/>
            </w:pPr>
            <w:r>
              <w:rPr>
                <w:szCs w:val="28"/>
              </w:rPr>
              <w:t>Портье</w:t>
            </w:r>
          </w:p>
        </w:tc>
      </w:tr>
      <w:tr w:rsidR="0042576F" w14:paraId="15F8240F" w14:textId="77777777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08D1" w14:textId="77777777" w:rsidR="0042576F" w:rsidRDefault="0042576F">
            <w:pPr>
              <w:ind w:left="0"/>
              <w:jc w:val="center"/>
              <w:rPr>
                <w:color w:val="303135"/>
                <w:szCs w:val="28"/>
              </w:rPr>
            </w:pPr>
            <w:r>
              <w:rPr>
                <w:szCs w:val="28"/>
              </w:rPr>
              <w:t>ОКЗ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089A" w14:textId="77777777" w:rsidR="0042576F" w:rsidRDefault="0042576F">
            <w:pPr>
              <w:ind w:left="0"/>
              <w:jc w:val="center"/>
              <w:rPr>
                <w:szCs w:val="28"/>
              </w:rPr>
            </w:pPr>
            <w:r>
              <w:rPr>
                <w:color w:val="303135"/>
                <w:szCs w:val="28"/>
              </w:rPr>
              <w:t>20063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CB25" w14:textId="77777777" w:rsidR="0042576F" w:rsidRDefault="0042576F">
            <w:pPr>
              <w:ind w:left="0"/>
              <w:jc w:val="left"/>
            </w:pPr>
            <w:r>
              <w:rPr>
                <w:szCs w:val="28"/>
              </w:rPr>
              <w:t>Администратор гостиницы (дома отдыха)</w:t>
            </w:r>
          </w:p>
        </w:tc>
      </w:tr>
      <w:tr w:rsidR="0042576F" w14:paraId="3FA61F30" w14:textId="77777777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C1037" w14:textId="77777777" w:rsidR="0042576F" w:rsidRDefault="0042576F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ОКЗ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F3BB" w14:textId="77777777" w:rsidR="0042576F" w:rsidRDefault="0042576F">
            <w:p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11695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408C" w14:textId="77777777" w:rsidR="0042576F" w:rsidRDefault="0042576F">
            <w:pPr>
              <w:ind w:left="0"/>
              <w:jc w:val="left"/>
            </w:pPr>
            <w:r>
              <w:rPr>
                <w:szCs w:val="28"/>
              </w:rPr>
              <w:t>Горничная</w:t>
            </w:r>
          </w:p>
        </w:tc>
      </w:tr>
    </w:tbl>
    <w:p w14:paraId="63075697" w14:textId="77777777" w:rsidR="0042576F" w:rsidRDefault="0064537E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Цель освоения программы</w:t>
      </w:r>
      <w:r w:rsidR="0042576F">
        <w:rPr>
          <w:rFonts w:ascii="Times New Roman" w:hAnsi="Times New Roman" w:cs="Times New Roman"/>
          <w:szCs w:val="28"/>
        </w:rPr>
        <w:t xml:space="preserve">: </w:t>
      </w:r>
      <w:r w:rsidR="0042576F">
        <w:rPr>
          <w:rFonts w:ascii="Times New Roman" w:hAnsi="Times New Roman" w:cs="Times New Roman"/>
          <w:b w:val="0"/>
          <w:szCs w:val="28"/>
        </w:rPr>
        <w:t xml:space="preserve">Совершенствование у слушателей компетенций по </w:t>
      </w:r>
      <w:r w:rsidR="004B1A52">
        <w:rPr>
          <w:rFonts w:ascii="Times New Roman" w:hAnsi="Times New Roman" w:cs="Times New Roman"/>
          <w:b w:val="0"/>
          <w:szCs w:val="28"/>
        </w:rPr>
        <w:t>сервисной д</w:t>
      </w:r>
      <w:r w:rsidR="00E274AC">
        <w:rPr>
          <w:rFonts w:ascii="Times New Roman" w:hAnsi="Times New Roman" w:cs="Times New Roman"/>
          <w:b w:val="0"/>
          <w:szCs w:val="28"/>
        </w:rPr>
        <w:t>еятельности</w:t>
      </w:r>
      <w:r w:rsidR="0042576F">
        <w:rPr>
          <w:rFonts w:ascii="Times New Roman" w:hAnsi="Times New Roman" w:cs="Times New Roman"/>
          <w:b w:val="0"/>
          <w:szCs w:val="28"/>
        </w:rPr>
        <w:t>.</w:t>
      </w:r>
    </w:p>
    <w:p w14:paraId="2B91DD1C" w14:textId="77777777" w:rsidR="0042576F" w:rsidRDefault="0042576F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 Форма обучения: </w:t>
      </w:r>
      <w:r>
        <w:rPr>
          <w:rFonts w:ascii="Times New Roman" w:hAnsi="Times New Roman" w:cs="Times New Roman"/>
          <w:b w:val="0"/>
          <w:szCs w:val="28"/>
        </w:rPr>
        <w:t xml:space="preserve">Очно-заочная с применением дистанционных образовательных технологий. </w:t>
      </w:r>
    </w:p>
    <w:p w14:paraId="15DC577D" w14:textId="77777777" w:rsidR="0042576F" w:rsidRDefault="0042576F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b w:val="0"/>
          <w:szCs w:val="28"/>
        </w:rPr>
        <w:t xml:space="preserve">. </w:t>
      </w:r>
      <w:r w:rsidR="0064537E">
        <w:rPr>
          <w:rFonts w:ascii="Times New Roman" w:hAnsi="Times New Roman" w:cs="Times New Roman"/>
          <w:szCs w:val="28"/>
        </w:rPr>
        <w:t>Освоение программы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предполагает достижение уровня квалификации в соответствии с профессиональным стандартом «Работник службы приема и размещения гостей», утвержденного Приказом Минтруда и социальной защиты РФ от 05.09.2017 № 659н.</w:t>
      </w:r>
    </w:p>
    <w:p w14:paraId="4115017F" w14:textId="77777777" w:rsidR="0042576F" w:rsidRDefault="0042576F">
      <w:pPr>
        <w:pStyle w:val="2"/>
        <w:spacing w:before="0" w:after="0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b w:val="0"/>
          <w:szCs w:val="28"/>
        </w:rPr>
        <w:t xml:space="preserve">. </w:t>
      </w:r>
      <w:r>
        <w:rPr>
          <w:rFonts w:ascii="Times New Roman" w:hAnsi="Times New Roman" w:cs="Times New Roman"/>
          <w:bCs/>
          <w:szCs w:val="28"/>
        </w:rPr>
        <w:t xml:space="preserve">Образовательные результаты: </w:t>
      </w:r>
    </w:p>
    <w:p w14:paraId="5DE7299F" w14:textId="77777777" w:rsidR="0042576F" w:rsidRPr="00E274AC" w:rsidRDefault="0042576F" w:rsidP="00E274AC">
      <w:pPr>
        <w:pStyle w:val="af"/>
        <w:widowControl w:val="0"/>
        <w:ind w:left="0" w:firstLine="0"/>
        <w:jc w:val="both"/>
        <w:rPr>
          <w:rStyle w:val="ab"/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szCs w:val="28"/>
        </w:rPr>
        <w:t xml:space="preserve">Слушатель, освоивший программу, должен обладать профессиональными </w:t>
      </w:r>
      <w:r w:rsidRPr="00E274AC">
        <w:rPr>
          <w:rFonts w:ascii="Times New Roman" w:hAnsi="Times New Roman" w:cs="Times New Roman"/>
          <w:szCs w:val="28"/>
        </w:rPr>
        <w:t>компетенциями:</w:t>
      </w:r>
      <w:r w:rsidRPr="00E274AC">
        <w:rPr>
          <w:rFonts w:ascii="Times New Roman" w:hAnsi="Times New Roman" w:cs="Times New Roman"/>
          <w:bCs/>
          <w:i/>
          <w:szCs w:val="28"/>
        </w:rPr>
        <w:t xml:space="preserve"> </w:t>
      </w:r>
    </w:p>
    <w:p w14:paraId="0834935B" w14:textId="77777777" w:rsidR="00E274AC" w:rsidRDefault="00E274AC" w:rsidP="00E274AC">
      <w:pPr>
        <w:pStyle w:val="2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Cs w:val="28"/>
          <w:lang w:eastAsia="ru-RU"/>
        </w:rPr>
      </w:pPr>
      <w:r w:rsidRPr="00E274AC">
        <w:rPr>
          <w:rStyle w:val="ab"/>
          <w:rFonts w:ascii="Times New Roman" w:hAnsi="Times New Roman" w:cs="Times New Roman"/>
          <w:b w:val="0"/>
          <w:bCs/>
          <w:i w:val="0"/>
          <w:iCs w:val="0"/>
          <w:color w:val="00000A"/>
          <w:szCs w:val="28"/>
        </w:rPr>
        <w:t>Планировать потребности службы приема и размещения в материальных ресурсах и персонале</w:t>
      </w:r>
    </w:p>
    <w:p w14:paraId="6405AE52" w14:textId="77777777" w:rsidR="00E274AC" w:rsidRPr="00E274AC" w:rsidRDefault="00E274AC" w:rsidP="00E274AC">
      <w:pPr>
        <w:pStyle w:val="2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Cs w:val="28"/>
          <w:lang w:eastAsia="ru-RU"/>
        </w:rPr>
      </w:pPr>
      <w:r w:rsidRPr="00E274AC">
        <w:rPr>
          <w:rStyle w:val="ab"/>
          <w:rFonts w:ascii="Times New Roman" w:hAnsi="Times New Roman" w:cs="Times New Roman"/>
          <w:b w:val="0"/>
          <w:bCs/>
          <w:i w:val="0"/>
          <w:iCs w:val="0"/>
          <w:color w:val="00000A"/>
          <w:szCs w:val="28"/>
        </w:rPr>
        <w:t>Планировать потребности службы обслуживания и эксплуатации номерного фонда в материальных ресурсах и персонале</w:t>
      </w:r>
    </w:p>
    <w:p w14:paraId="48FD7CB2" w14:textId="77777777" w:rsidR="0042576F" w:rsidRDefault="0042576F">
      <w:pPr>
        <w:pStyle w:val="af"/>
        <w:widowControl w:val="0"/>
        <w:ind w:lef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7.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Результаты обучения:</w:t>
      </w:r>
    </w:p>
    <w:p w14:paraId="3FA58AA3" w14:textId="77777777" w:rsidR="0042576F" w:rsidRDefault="0064537E">
      <w:pPr>
        <w:ind w:left="0"/>
        <w:rPr>
          <w:rFonts w:eastAsia="Arial" w:cs="Arial"/>
          <w:szCs w:val="28"/>
        </w:rPr>
      </w:pPr>
      <w:r>
        <w:rPr>
          <w:szCs w:val="28"/>
        </w:rPr>
        <w:t>В результате освоения программы</w:t>
      </w:r>
      <w:r w:rsidR="0042576F">
        <w:rPr>
          <w:szCs w:val="28"/>
        </w:rPr>
        <w:t xml:space="preserve"> слушатель должен приобрести знания и умения, необходимые для качественного изменения перечисленной выше профессиональной компетенции. </w:t>
      </w:r>
    </w:p>
    <w:p w14:paraId="4CC45E1D" w14:textId="77777777" w:rsidR="00E274AC" w:rsidRPr="00E274AC" w:rsidRDefault="0042576F" w:rsidP="00E274AC">
      <w:pPr>
        <w:pStyle w:val="af6"/>
        <w:spacing w:before="0" w:beforeAutospacing="0" w:after="0" w:line="360" w:lineRule="auto"/>
        <w:rPr>
          <w:rFonts w:eastAsia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ab/>
      </w:r>
      <w:r w:rsidRPr="00E274AC">
        <w:rPr>
          <w:rFonts w:eastAsia="Arial"/>
          <w:sz w:val="28"/>
          <w:szCs w:val="28"/>
        </w:rPr>
        <w:t>В результате освоения дисциплины обучающийся должен уметь:</w:t>
      </w:r>
    </w:p>
    <w:p w14:paraId="245B62A4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 xml:space="preserve"> -соблюдать в профессиональной деятельности правила обслуживания клиентов;</w:t>
      </w:r>
    </w:p>
    <w:p w14:paraId="60E3FAD4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определять критерии качества услуг в профессиональной деятельности;</w:t>
      </w:r>
    </w:p>
    <w:p w14:paraId="251A7B46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использовать различные средства делового общения;</w:t>
      </w:r>
    </w:p>
    <w:p w14:paraId="03F7E142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управлять конфликтами и стрессами в процессе профессиональной деятельности;</w:t>
      </w:r>
    </w:p>
    <w:p w14:paraId="578956A0" w14:textId="77777777" w:rsidR="0042576F" w:rsidRPr="00E274AC" w:rsidRDefault="0042576F" w:rsidP="00E27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Arial"/>
          <w:szCs w:val="28"/>
        </w:rPr>
      </w:pPr>
      <w:r w:rsidRPr="00E274AC">
        <w:rPr>
          <w:rFonts w:eastAsia="Arial"/>
          <w:szCs w:val="28"/>
        </w:rPr>
        <w:tab/>
        <w:t>В результате освоения дисциплины обучающийся должен знать:</w:t>
      </w:r>
    </w:p>
    <w:p w14:paraId="4ACD1410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социальные предпосылки возникновения и развития сервисной деятельности;</w:t>
      </w:r>
    </w:p>
    <w:p w14:paraId="38877EC8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потребности человека и принципы их удовлетворения в деятельности организаций сервиса;</w:t>
      </w:r>
    </w:p>
    <w:p w14:paraId="411797BF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виды сервисной деятельности;</w:t>
      </w:r>
    </w:p>
    <w:p w14:paraId="4125531A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сущность услуги как специфического продукта;</w:t>
      </w:r>
    </w:p>
    <w:p w14:paraId="4FF1E8AE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законодательные акты в сфере бытового обслуживания;</w:t>
      </w:r>
    </w:p>
    <w:p w14:paraId="0E784C0E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правила обслуживания населения;</w:t>
      </w:r>
    </w:p>
    <w:p w14:paraId="380A7DB1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понятие "контактной зоны" как сферы реализации сервисной деятельности;</w:t>
      </w:r>
    </w:p>
    <w:p w14:paraId="0584C985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организацию обслуживания потребителей услуг;</w:t>
      </w:r>
    </w:p>
    <w:p w14:paraId="52339B1A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способы и формы оказания услуг;</w:t>
      </w:r>
    </w:p>
    <w:p w14:paraId="20D21F98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нормы и правила профессионального поведения и этикета;</w:t>
      </w:r>
    </w:p>
    <w:p w14:paraId="3812DA51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этику взаимоотношений в трудовом коллективе, в общении с потребителями;</w:t>
      </w:r>
    </w:p>
    <w:p w14:paraId="464E35EF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критерии и составляющие качества услуг;</w:t>
      </w:r>
    </w:p>
    <w:p w14:paraId="4177E9DD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color w:val="000000"/>
          <w:sz w:val="28"/>
          <w:szCs w:val="28"/>
        </w:rPr>
        <w:t>- культуру обслуживания потребителей;</w:t>
      </w:r>
    </w:p>
    <w:p w14:paraId="3053AD89" w14:textId="77777777" w:rsidR="00E274AC" w:rsidRPr="00E274AC" w:rsidRDefault="00E274AC" w:rsidP="00E274AC">
      <w:pPr>
        <w:pStyle w:val="af6"/>
        <w:spacing w:before="0" w:beforeAutospacing="0" w:after="0" w:line="360" w:lineRule="auto"/>
        <w:rPr>
          <w:sz w:val="28"/>
          <w:szCs w:val="28"/>
        </w:rPr>
      </w:pPr>
      <w:r w:rsidRPr="00E274AC">
        <w:rPr>
          <w:sz w:val="28"/>
          <w:szCs w:val="28"/>
        </w:rPr>
        <w:t>- психологические особенности делового общения и его специфику в сфере обслуживания.</w:t>
      </w:r>
    </w:p>
    <w:p w14:paraId="153529FA" w14:textId="77777777" w:rsidR="0042576F" w:rsidRDefault="0042576F">
      <w:pPr>
        <w:pStyle w:val="ListParagraph"/>
        <w:pageBreakBefore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lastRenderedPageBreak/>
        <w:t>Учебный план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"/>
        <w:gridCol w:w="2396"/>
        <w:gridCol w:w="660"/>
        <w:gridCol w:w="1131"/>
        <w:gridCol w:w="1130"/>
        <w:gridCol w:w="1030"/>
        <w:gridCol w:w="940"/>
        <w:gridCol w:w="717"/>
        <w:gridCol w:w="951"/>
        <w:gridCol w:w="56"/>
        <w:gridCol w:w="20"/>
      </w:tblGrid>
      <w:tr w:rsidR="0042576F" w14:paraId="1AAE5D7C" w14:textId="77777777">
        <w:trPr>
          <w:trHeight w:val="49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210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E9A1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раздела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  <w:p w14:paraId="1867B3A3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284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81F0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Аудиторные</w:t>
            </w:r>
          </w:p>
          <w:p w14:paraId="613EB2F8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CBA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Дистанционные</w:t>
            </w:r>
          </w:p>
          <w:p w14:paraId="5EE6A827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C71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СРС, час.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B9C4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Промежу-</w:t>
            </w:r>
          </w:p>
          <w:p w14:paraId="264F7550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точная</w:t>
            </w:r>
          </w:p>
          <w:p w14:paraId="5154411F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аттестация, час </w:t>
            </w:r>
          </w:p>
          <w:p w14:paraId="285331E8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</w:tr>
      <w:tr w:rsidR="0042576F" w14:paraId="0CD9EBB8" w14:textId="77777777">
        <w:trPr>
          <w:trHeight w:val="63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2D79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431D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864E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1ED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53BB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них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1229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97F3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</w:tr>
      <w:tr w:rsidR="0042576F" w14:paraId="0DDDE5CD" w14:textId="77777777">
        <w:trPr>
          <w:gridAfter w:val="1"/>
          <w:wAfter w:w="20" w:type="dxa"/>
          <w:cantSplit/>
          <w:trHeight w:val="143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AC4A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606F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A5C17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A90F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81F6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Лабораторно-практические  занятия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8837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9B9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DCFB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6845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</w:tr>
      <w:tr w:rsidR="0042576F" w14:paraId="50A1B195" w14:textId="77777777">
        <w:trPr>
          <w:cantSplit/>
          <w:trHeight w:val="435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AEEF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C8E8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746D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5515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E84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D967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413F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FF41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33A2" w14:textId="77777777" w:rsidR="0042576F" w:rsidRDefault="0042576F">
            <w:pPr>
              <w:spacing w:line="100" w:lineRule="atLeast"/>
              <w:ind w:left="0"/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2576F" w14:paraId="32FC4A73" w14:textId="77777777">
        <w:trPr>
          <w:cantSplit/>
          <w:trHeight w:val="367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71E6" w14:textId="77777777" w:rsidR="0042576F" w:rsidRDefault="0042576F">
            <w:pPr>
              <w:spacing w:line="100" w:lineRule="atLeast"/>
              <w:ind w:left="0"/>
              <w:rPr>
                <w:rFonts w:eastAsia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7D69" w14:textId="77777777" w:rsidR="0042576F" w:rsidRPr="00286555" w:rsidRDefault="00286555" w:rsidP="00286555">
            <w:pPr>
              <w:pStyle w:val="af6"/>
              <w:keepNext/>
              <w:spacing w:after="0"/>
            </w:pPr>
            <w:r w:rsidRPr="00286555">
              <w:rPr>
                <w:bCs/>
              </w:rPr>
              <w:t>Возникновение и развитие сервисной деятельности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424D2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79E9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2AF84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4CEC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B7D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EFEC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26BF" w14:textId="77777777" w:rsidR="0042576F" w:rsidRDefault="0042576F">
            <w:pPr>
              <w:snapToGrid w:val="0"/>
              <w:spacing w:line="100" w:lineRule="atLeast"/>
              <w:ind w:left="0"/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42576F" w14:paraId="13C882E5" w14:textId="77777777">
        <w:trPr>
          <w:cantSplit/>
          <w:trHeight w:val="367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E82F" w14:textId="77777777" w:rsidR="0042576F" w:rsidRDefault="0042576F">
            <w:pPr>
              <w:spacing w:line="100" w:lineRule="atLeast"/>
              <w:ind w:left="0"/>
              <w:rPr>
                <w:rFonts w:eastAsia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814B6" w14:textId="77777777" w:rsidR="0042576F" w:rsidRPr="00286555" w:rsidRDefault="00286555" w:rsidP="00286555">
            <w:pPr>
              <w:pStyle w:val="af6"/>
              <w:keepNext/>
              <w:spacing w:after="0" w:line="276" w:lineRule="auto"/>
            </w:pPr>
            <w:r w:rsidRPr="00286555">
              <w:rPr>
                <w:bCs/>
              </w:rPr>
              <w:t>Организация сервисной деятельности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6873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F7E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1BAA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638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EF6DB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1935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E470" w14:textId="77777777" w:rsidR="0042576F" w:rsidRDefault="0042576F">
            <w:pPr>
              <w:snapToGrid w:val="0"/>
              <w:spacing w:line="100" w:lineRule="atLeast"/>
              <w:ind w:left="0"/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42576F" w14:paraId="65D4958E" w14:textId="77777777">
        <w:trPr>
          <w:cantSplit/>
          <w:trHeight w:val="367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23561" w14:textId="77777777" w:rsidR="0042576F" w:rsidRDefault="0042576F">
            <w:pPr>
              <w:spacing w:line="100" w:lineRule="atLeast"/>
              <w:ind w:left="0"/>
              <w:rPr>
                <w:rFonts w:eastAsia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87D5" w14:textId="77777777" w:rsidR="0042576F" w:rsidRPr="00286555" w:rsidRDefault="00286555" w:rsidP="00286555">
            <w:pPr>
              <w:pStyle w:val="af6"/>
              <w:keepNext/>
              <w:spacing w:after="0" w:line="276" w:lineRule="auto"/>
            </w:pPr>
            <w:r w:rsidRPr="00286555">
              <w:rPr>
                <w:bCs/>
              </w:rPr>
              <w:t>Услуга как специфический продукт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B5B1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33CC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0AA0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7D27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A49FD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3C76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54A3" w14:textId="77777777" w:rsidR="0042576F" w:rsidRDefault="0042576F">
            <w:pPr>
              <w:snapToGrid w:val="0"/>
              <w:spacing w:line="100" w:lineRule="atLeast"/>
              <w:ind w:left="0"/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  <w:tr w:rsidR="0042576F" w14:paraId="7A3F7C65" w14:textId="77777777">
        <w:trPr>
          <w:cantSplit/>
          <w:trHeight w:val="367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461A" w14:textId="77777777" w:rsidR="0042576F" w:rsidRDefault="0042576F">
            <w:pPr>
              <w:spacing w:line="100" w:lineRule="atLeast"/>
              <w:ind w:left="0"/>
              <w:rPr>
                <w:rFonts w:eastAsia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11F0" w14:textId="77777777" w:rsidR="0042576F" w:rsidRPr="00286555" w:rsidRDefault="00286555" w:rsidP="00286555">
            <w:pPr>
              <w:pStyle w:val="af6"/>
              <w:spacing w:after="0"/>
            </w:pPr>
            <w:r w:rsidRPr="00286555">
              <w:rPr>
                <w:bCs/>
              </w:rPr>
              <w:t>Качество услуг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EA65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0619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CC05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949C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18BD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D775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AAAC" w14:textId="77777777" w:rsidR="0042576F" w:rsidRDefault="0042576F">
            <w:pPr>
              <w:snapToGrid w:val="0"/>
              <w:spacing w:line="100" w:lineRule="atLeast"/>
              <w:ind w:left="0"/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2576F" w14:paraId="21EA9EB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67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2ED1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Промежуточная аттестация по модулю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4F924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C59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719A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CD74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B0F0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99D8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9EDA" w14:textId="77777777" w:rsidR="0042576F" w:rsidRDefault="0042576F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14:paraId="0CA7F18E" w14:textId="77777777" w:rsidR="0042576F" w:rsidRDefault="0042576F">
            <w:pPr>
              <w:snapToGrid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42576F" w14:paraId="047976F3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67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B86E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1C6C" w14:textId="77777777" w:rsidR="0042576F" w:rsidRDefault="0042576F">
            <w:pPr>
              <w:spacing w:line="100" w:lineRule="atLeas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0127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E533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A9990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1773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61EF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BC86B" w14:textId="77777777" w:rsidR="0042576F" w:rsidRDefault="0042576F">
            <w:pPr>
              <w:snapToGrid w:val="0"/>
              <w:spacing w:line="100" w:lineRule="atLeast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14:paraId="17B48C5C" w14:textId="77777777" w:rsidR="0042576F" w:rsidRDefault="0042576F">
            <w:pPr>
              <w:snapToGrid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14:paraId="42D4ED5E" w14:textId="77777777" w:rsidR="0042576F" w:rsidRDefault="0042576F">
      <w:pPr>
        <w:pStyle w:val="ListParagraph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Календарный учебный график</w:t>
      </w:r>
    </w:p>
    <w:tbl>
      <w:tblPr>
        <w:tblW w:w="0" w:type="auto"/>
        <w:tblInd w:w="-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41"/>
        <w:gridCol w:w="635"/>
        <w:gridCol w:w="636"/>
        <w:gridCol w:w="635"/>
        <w:gridCol w:w="425"/>
        <w:gridCol w:w="420"/>
        <w:gridCol w:w="404"/>
        <w:gridCol w:w="390"/>
        <w:gridCol w:w="405"/>
        <w:gridCol w:w="56"/>
        <w:gridCol w:w="20"/>
      </w:tblGrid>
      <w:tr w:rsidR="0042576F" w14:paraId="652FDE67" w14:textId="77777777">
        <w:trPr>
          <w:gridAfter w:val="1"/>
          <w:wAfter w:w="20" w:type="dxa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059D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4966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 нагрузки, ч.</w:t>
            </w:r>
          </w:p>
        </w:tc>
        <w:tc>
          <w:tcPr>
            <w:tcW w:w="3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C784" w14:textId="77777777" w:rsidR="0042576F" w:rsidRDefault="0042576F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shd w:val="clear" w:color="auto" w:fill="auto"/>
          </w:tcPr>
          <w:p w14:paraId="5981D75D" w14:textId="77777777" w:rsidR="0042576F" w:rsidRDefault="0042576F">
            <w:pPr>
              <w:snapToGrid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42576F" w14:paraId="7B387B1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9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0A87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D994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B20C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4170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3FAE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AF74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ECA7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91A6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2BA7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6ECC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F" w14:paraId="0F432807" w14:textId="77777777">
        <w:tblPrEx>
          <w:tblCellMar>
            <w:left w:w="108" w:type="dxa"/>
            <w:right w:w="108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84D7F" w14:textId="77777777" w:rsidR="0042576F" w:rsidRDefault="0042576F">
            <w:pPr>
              <w:spacing w:line="100" w:lineRule="atLeast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раздел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1D714" w14:textId="77777777" w:rsidR="0042576F" w:rsidRDefault="0042576F">
            <w:pPr>
              <w:spacing w:line="100" w:lineRule="atLeast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50138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8AD8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787F1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6EB9D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9AF50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782A0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B29EA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BE29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76F" w14:paraId="673F73B4" w14:textId="77777777">
        <w:tblPrEx>
          <w:tblCellMar>
            <w:left w:w="108" w:type="dxa"/>
            <w:right w:w="108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35535" w14:textId="77777777" w:rsidR="0042576F" w:rsidRDefault="0042576F">
            <w:pPr>
              <w:spacing w:line="100" w:lineRule="atLeast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раздел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C8A2BA" w14:textId="77777777" w:rsidR="0042576F" w:rsidRDefault="0042576F">
            <w:pPr>
              <w:spacing w:line="10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7968F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7AF62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02EB9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D4D2A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63C11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B4306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717C5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7AB32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76F" w14:paraId="515CA082" w14:textId="77777777">
        <w:tblPrEx>
          <w:tblCellMar>
            <w:left w:w="108" w:type="dxa"/>
            <w:right w:w="108" w:type="dxa"/>
          </w:tblCellMar>
        </w:tblPrEx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6B8BB" w14:textId="77777777" w:rsidR="0042576F" w:rsidRDefault="0042576F">
            <w:pPr>
              <w:spacing w:line="100" w:lineRule="atLeast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 раздел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98679" w14:textId="77777777" w:rsidR="0042576F" w:rsidRDefault="0042576F">
            <w:pPr>
              <w:spacing w:line="10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88DB4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0D947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C5D0C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A7E2F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7AF56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CE3D0D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8E827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DE22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76F" w14:paraId="53C16AA0" w14:textId="77777777">
        <w:tblPrEx>
          <w:tblCellMar>
            <w:left w:w="108" w:type="dxa"/>
            <w:right w:w="108" w:type="dxa"/>
          </w:tblCellMar>
        </w:tblPrEx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6731E" w14:textId="77777777" w:rsidR="0042576F" w:rsidRDefault="0042576F">
            <w:pPr>
              <w:spacing w:line="100" w:lineRule="atLeast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раздел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B2235" w14:textId="77777777" w:rsidR="0042576F" w:rsidRDefault="0042576F">
            <w:pPr>
              <w:spacing w:line="10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C4310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5A7A9" w14:textId="77777777" w:rsidR="0042576F" w:rsidRDefault="0042576F">
            <w:pPr>
              <w:pStyle w:val="ListParagraph"/>
              <w:tabs>
                <w:tab w:val="left" w:pos="175"/>
              </w:tabs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DD921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FC5EA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896D1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ED6F3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8E80A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AB794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76F" w14:paraId="56DF9F61" w14:textId="77777777">
        <w:tblPrEx>
          <w:tblCellMar>
            <w:left w:w="108" w:type="dxa"/>
            <w:right w:w="108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46F5D" w14:textId="77777777" w:rsidR="0042576F" w:rsidRDefault="0042576F">
            <w:pPr>
              <w:spacing w:line="100" w:lineRule="atLeas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12A90" w14:textId="77777777" w:rsidR="0042576F" w:rsidRDefault="0042576F">
            <w:pPr>
              <w:spacing w:line="10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A9FBD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F162A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21084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067D4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BFB9F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0C0CE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16199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FE5B" w14:textId="77777777" w:rsidR="0042576F" w:rsidRDefault="0042576F">
            <w:pPr>
              <w:pStyle w:val="ListParagraph"/>
              <w:tabs>
                <w:tab w:val="left" w:pos="175"/>
              </w:tabs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F24087" w14:textId="77777777" w:rsidR="0042576F" w:rsidRDefault="0042576F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Cs w:val="28"/>
        </w:rPr>
      </w:pPr>
    </w:p>
    <w:p w14:paraId="77A25148" w14:textId="77777777" w:rsidR="0042576F" w:rsidRDefault="0042576F">
      <w:pPr>
        <w:tabs>
          <w:tab w:val="center" w:pos="993"/>
        </w:tabs>
        <w:ind w:left="0"/>
        <w:rPr>
          <w:rFonts w:eastAsia="Times New Roman"/>
          <w:i/>
          <w:szCs w:val="28"/>
        </w:rPr>
      </w:pPr>
      <w:r>
        <w:rPr>
          <w:b/>
          <w:szCs w:val="28"/>
        </w:rPr>
        <w:t>10. Организационно–педагогические условия</w:t>
      </w:r>
    </w:p>
    <w:p w14:paraId="291539FC" w14:textId="77777777" w:rsidR="0042576F" w:rsidRDefault="0042576F">
      <w:pPr>
        <w:keepNext/>
        <w:widowControl w:val="0"/>
        <w:ind w:left="0"/>
        <w:rPr>
          <w:szCs w:val="28"/>
        </w:rPr>
      </w:pPr>
      <w:r>
        <w:rPr>
          <w:rFonts w:eastAsia="Times New Roman"/>
          <w:i/>
          <w:szCs w:val="28"/>
        </w:rPr>
        <w:t>10.1 Материально-технические условия р</w:t>
      </w:r>
      <w:r w:rsidR="0064537E">
        <w:rPr>
          <w:rFonts w:eastAsia="Times New Roman"/>
          <w:i/>
          <w:szCs w:val="28"/>
        </w:rPr>
        <w:t>еализации программы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968"/>
        <w:gridCol w:w="5559"/>
      </w:tblGrid>
      <w:tr w:rsidR="0042576F" w14:paraId="77A6FB46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31B8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Вид ресурса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2A05" w14:textId="77777777" w:rsidR="0042576F" w:rsidRDefault="0042576F">
            <w:pPr>
              <w:ind w:left="0"/>
            </w:pPr>
            <w:r>
              <w:rPr>
                <w:szCs w:val="28"/>
              </w:rPr>
              <w:t>Характеристика ресурса и количество</w:t>
            </w:r>
          </w:p>
        </w:tc>
      </w:tr>
      <w:tr w:rsidR="0042576F" w14:paraId="51984536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9733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Аудитория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7995" w14:textId="77777777" w:rsidR="0042576F" w:rsidRDefault="0042576F">
            <w:pPr>
              <w:ind w:left="0"/>
            </w:pPr>
            <w:r>
              <w:rPr>
                <w:szCs w:val="28"/>
              </w:rPr>
              <w:t>Оборудована компьютером, проектором и экраном, учебные столы и стулья</w:t>
            </w:r>
          </w:p>
        </w:tc>
      </w:tr>
      <w:tr w:rsidR="0042576F" w14:paraId="1F1AD71C" w14:textId="77777777">
        <w:trPr>
          <w:trHeight w:val="32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FAAA" w14:textId="77777777" w:rsidR="0042576F" w:rsidRDefault="0042576F">
            <w:pPr>
              <w:ind w:left="0"/>
              <w:rPr>
                <w:rFonts w:eastAsia="Cambria"/>
                <w:color w:val="000000"/>
                <w:szCs w:val="28"/>
              </w:rPr>
            </w:pPr>
            <w:r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 или в рамках смешанного обучения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21A1" w14:textId="77777777" w:rsidR="0042576F" w:rsidRDefault="0042576F">
            <w:pPr>
              <w:ind w:left="0"/>
            </w:pPr>
            <w:r>
              <w:rPr>
                <w:rFonts w:eastAsia="Cambria"/>
                <w:color w:val="000000"/>
                <w:szCs w:val="28"/>
              </w:rPr>
              <w:t xml:space="preserve">Дистанционное обучение в системе </w:t>
            </w:r>
            <w:r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42576F" w14:paraId="466D7159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1ACC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Канцелярские товары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FBD9" w14:textId="77777777" w:rsidR="0042576F" w:rsidRDefault="0042576F">
            <w:pPr>
              <w:ind w:left="0"/>
            </w:pPr>
            <w:r>
              <w:rPr>
                <w:szCs w:val="28"/>
              </w:rPr>
              <w:t>Блок бумаг, ручка, карандаш, ластик, степлер, Набор скоб для степлера, маркеры выделители, файлы, калькулятор, ножницы, антистеплер, точилка, клейкарандаш, бумага А4 80г, скотч.</w:t>
            </w:r>
          </w:p>
        </w:tc>
      </w:tr>
      <w:tr w:rsidR="0042576F" w14:paraId="4314F364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420A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Инвентарь, инструменты, приспособления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6A40" w14:textId="77777777" w:rsidR="0042576F" w:rsidRDefault="0042576F">
            <w:pPr>
              <w:ind w:left="0"/>
            </w:pPr>
            <w:r>
              <w:rPr>
                <w:szCs w:val="28"/>
              </w:rPr>
              <w:t xml:space="preserve">Компьютер (моноблок)  Ноутбук  МФУ  </w:t>
            </w:r>
          </w:p>
        </w:tc>
      </w:tr>
    </w:tbl>
    <w:p w14:paraId="15CA0A83" w14:textId="77777777" w:rsidR="0042576F" w:rsidRDefault="0042576F">
      <w:pPr>
        <w:ind w:left="0"/>
        <w:rPr>
          <w:b/>
          <w:szCs w:val="28"/>
        </w:rPr>
      </w:pPr>
      <w:r>
        <w:rPr>
          <w:i/>
          <w:szCs w:val="28"/>
        </w:rPr>
        <w:t>10.2. Кадровые ресурсы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968"/>
        <w:gridCol w:w="5559"/>
      </w:tblGrid>
      <w:tr w:rsidR="0042576F" w14:paraId="032062F5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0C80" w14:textId="77777777" w:rsidR="0042576F" w:rsidRDefault="0042576F">
            <w:pPr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Вид ресурса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33DD" w14:textId="77777777" w:rsidR="0042576F" w:rsidRDefault="0042576F">
            <w:pPr>
              <w:ind w:left="0"/>
            </w:pPr>
            <w:r>
              <w:rPr>
                <w:b/>
                <w:szCs w:val="28"/>
              </w:rPr>
              <w:t>Характеристика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ресурса и количество</w:t>
            </w:r>
          </w:p>
        </w:tc>
      </w:tr>
      <w:tr w:rsidR="0042576F" w14:paraId="6E3E89A3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107ED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проекта/куратор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B4EB" w14:textId="77777777" w:rsidR="0042576F" w:rsidRDefault="0042576F">
            <w:pPr>
              <w:ind w:left="0"/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42576F" w14:paraId="71D5D1C5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31305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Разработчик контента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9ABA" w14:textId="77777777" w:rsidR="0042576F" w:rsidRDefault="0042576F">
            <w:pPr>
              <w:ind w:left="0"/>
            </w:pPr>
            <w:r>
              <w:rPr>
                <w:szCs w:val="28"/>
              </w:rPr>
              <w:t>Преподаватель</w:t>
            </w:r>
          </w:p>
        </w:tc>
      </w:tr>
      <w:tr w:rsidR="0042576F" w14:paraId="37B84E3B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6AAD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Лектор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4F47" w14:textId="77777777" w:rsidR="0042576F" w:rsidRDefault="0042576F">
            <w:pPr>
              <w:ind w:left="0"/>
            </w:pPr>
            <w:r>
              <w:rPr>
                <w:szCs w:val="28"/>
              </w:rPr>
              <w:t>Преподаватель</w:t>
            </w:r>
          </w:p>
        </w:tc>
      </w:tr>
      <w:tr w:rsidR="0042576F" w14:paraId="739752A3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F597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>Модератор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78A0" w14:textId="77777777" w:rsidR="0042576F" w:rsidRDefault="0042576F">
            <w:pPr>
              <w:ind w:left="0"/>
            </w:pPr>
            <w:r>
              <w:rPr>
                <w:szCs w:val="28"/>
              </w:rPr>
              <w:t>Преподаватель</w:t>
            </w:r>
          </w:p>
        </w:tc>
      </w:tr>
      <w:tr w:rsidR="0042576F" w14:paraId="1A4E6AE4" w14:textId="77777777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201E" w14:textId="77777777" w:rsidR="0042576F" w:rsidRDefault="0042576F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Тьютор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DDC4" w14:textId="77777777" w:rsidR="0042576F" w:rsidRDefault="0042576F">
            <w:pPr>
              <w:ind w:left="0"/>
            </w:pPr>
            <w:r>
              <w:rPr>
                <w:szCs w:val="28"/>
              </w:rPr>
              <w:t>Преподаватель</w:t>
            </w:r>
          </w:p>
        </w:tc>
      </w:tr>
    </w:tbl>
    <w:p w14:paraId="4D6779A1" w14:textId="77777777" w:rsidR="0042576F" w:rsidRDefault="0042576F">
      <w:pPr>
        <w:pStyle w:val="2"/>
        <w:spacing w:before="0" w:after="0"/>
        <w:ind w:left="0" w:firstLine="0"/>
        <w:jc w:val="both"/>
        <w:rPr>
          <w:rFonts w:ascii="Times New Roman" w:eastAsia="Arial" w:hAnsi="Times New Roman" w:cs="Arial"/>
          <w:szCs w:val="28"/>
        </w:rPr>
      </w:pPr>
      <w:r>
        <w:rPr>
          <w:rFonts w:ascii="Times New Roman" w:hAnsi="Times New Roman" w:cs="Times New Roman"/>
          <w:b w:val="0"/>
          <w:i/>
          <w:szCs w:val="28"/>
        </w:rPr>
        <w:t>10.3. Учебно</w:t>
      </w:r>
      <w:r w:rsidR="0064537E">
        <w:rPr>
          <w:rFonts w:ascii="Times New Roman" w:hAnsi="Times New Roman" w:cs="Times New Roman"/>
          <w:b w:val="0"/>
          <w:i/>
          <w:szCs w:val="28"/>
        </w:rPr>
        <w:t>-методическое обеспечение программы</w:t>
      </w:r>
      <w:r>
        <w:rPr>
          <w:rStyle w:val="a9"/>
          <w:rFonts w:ascii="Times New Roman" w:hAnsi="Times New Roman" w:cs="Times New Roman"/>
          <w:szCs w:val="28"/>
        </w:rPr>
        <w:footnoteReference w:id="3"/>
      </w:r>
    </w:p>
    <w:p w14:paraId="15B1F64C" w14:textId="77777777" w:rsidR="00286555" w:rsidRPr="00286555" w:rsidRDefault="00286555" w:rsidP="00286555">
      <w:pPr>
        <w:pStyle w:val="af6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>Зайцева, Н. А. Менеджмент в сервисе и туризме [Текст]: учебное пособие/ Н. А. Зайцева. – Москва: Форум, 2013. – 368 с.</w:t>
      </w:r>
    </w:p>
    <w:p w14:paraId="67428F28" w14:textId="77777777" w:rsidR="00286555" w:rsidRPr="00286555" w:rsidRDefault="00286555" w:rsidP="00286555">
      <w:pPr>
        <w:pStyle w:val="af6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>Руденко, Л. Л. Сервисная деятельность [Текст]: учебное пособие/ Л. Л. Руденко. – Москва.: ДашковиК, 2013. – 208 с.</w:t>
      </w:r>
    </w:p>
    <w:p w14:paraId="7F7AF1A8" w14:textId="77777777" w:rsidR="00286555" w:rsidRPr="00286555" w:rsidRDefault="00286555" w:rsidP="00286555">
      <w:pPr>
        <w:pStyle w:val="af6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>Ёхина, М. А. Бронирование гостиничных услуг [Текст]: учебник/ М. А. Ёхина. - Москва: Академия, 2014. - 236 с.</w:t>
      </w:r>
    </w:p>
    <w:p w14:paraId="2A95AB1A" w14:textId="77777777" w:rsidR="00286555" w:rsidRPr="00286555" w:rsidRDefault="00286555" w:rsidP="00286555">
      <w:pPr>
        <w:pStyle w:val="af6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lastRenderedPageBreak/>
        <w:t>Ёхина, М. А. Прием, размещение и выписка гостей [Текст]: учебник/ М. А. Ёхина. - Москва.: Академия, 2014. - 302 с.</w:t>
      </w:r>
    </w:p>
    <w:p w14:paraId="4AD1BBAB" w14:textId="77777777" w:rsidR="00286555" w:rsidRPr="00286555" w:rsidRDefault="00286555" w:rsidP="00286555">
      <w:pPr>
        <w:pStyle w:val="af6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>Сорокина, А. В. Организация обслуживания в гостиничных и туристических комплексах [Текст]: учебник/ А. В. Сорокина. – Москва.: Инфра, 2014.</w:t>
      </w:r>
    </w:p>
    <w:p w14:paraId="6B1963F0" w14:textId="77777777" w:rsidR="00286555" w:rsidRPr="00286555" w:rsidRDefault="00286555" w:rsidP="00286555">
      <w:pPr>
        <w:pStyle w:val="af6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 xml:space="preserve">Бронирование гостиничных услуг [Электронный ресурс] ─ Режим доступа: </w:t>
      </w:r>
      <w:hyperlink r:id="rId8" w:history="1">
        <w:r w:rsidRPr="00286555">
          <w:rPr>
            <w:rStyle w:val="a7"/>
            <w:color w:val="00000A"/>
            <w:sz w:val="28"/>
            <w:szCs w:val="28"/>
          </w:rPr>
          <w:t>http://http://www.academia-moscow.r</w:t>
        </w:r>
        <w:r w:rsidRPr="00286555">
          <w:rPr>
            <w:rStyle w:val="a7"/>
            <w:color w:val="00000A"/>
            <w:sz w:val="28"/>
            <w:szCs w:val="28"/>
            <w:lang w:val="en-US"/>
          </w:rPr>
          <w:t>u</w:t>
        </w:r>
      </w:hyperlink>
      <w:r w:rsidRPr="00286555">
        <w:rPr>
          <w:sz w:val="28"/>
          <w:szCs w:val="28"/>
        </w:rPr>
        <w:t>. – (дата обращения 30.01.2017)</w:t>
      </w:r>
    </w:p>
    <w:p w14:paraId="481BDFB4" w14:textId="77777777" w:rsidR="00286555" w:rsidRPr="00286555" w:rsidRDefault="00286555" w:rsidP="00286555">
      <w:pPr>
        <w:pStyle w:val="af6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 xml:space="preserve">Организация обслуживания гостей в процессе проживания [Электронный ресурс] ─ Режим доступа: </w:t>
      </w:r>
      <w:hyperlink r:id="rId9" w:history="1">
        <w:r w:rsidRPr="00286555">
          <w:rPr>
            <w:rStyle w:val="a7"/>
            <w:color w:val="00000A"/>
            <w:sz w:val="28"/>
            <w:szCs w:val="28"/>
          </w:rPr>
          <w:t>http://http://www.academia-moscow.ru</w:t>
        </w:r>
      </w:hyperlink>
      <w:r w:rsidRPr="00286555">
        <w:rPr>
          <w:sz w:val="28"/>
          <w:szCs w:val="28"/>
        </w:rPr>
        <w:t xml:space="preserve"> – (дата обращения 30.01.2017)</w:t>
      </w:r>
    </w:p>
    <w:p w14:paraId="7061DD6C" w14:textId="77777777" w:rsidR="0042576F" w:rsidRPr="0064537E" w:rsidRDefault="00286555" w:rsidP="0064537E">
      <w:pPr>
        <w:pStyle w:val="af6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</w:rPr>
      </w:pPr>
      <w:r w:rsidRPr="00286555">
        <w:rPr>
          <w:sz w:val="28"/>
          <w:szCs w:val="28"/>
        </w:rPr>
        <w:t xml:space="preserve">Управление персоналом в гостиничном сервисе [Электронный ресурс] ─ Режим доступа: </w:t>
      </w:r>
      <w:hyperlink r:id="rId10" w:history="1">
        <w:r w:rsidRPr="00286555">
          <w:rPr>
            <w:rStyle w:val="a7"/>
            <w:color w:val="00000A"/>
            <w:sz w:val="28"/>
            <w:szCs w:val="28"/>
          </w:rPr>
          <w:t>http://http://www.academia-moscow.ru/</w:t>
        </w:r>
      </w:hyperlink>
      <w:r w:rsidRPr="00286555">
        <w:rPr>
          <w:sz w:val="28"/>
          <w:szCs w:val="28"/>
        </w:rPr>
        <w:t xml:space="preserve"> – (дата обращения 30.01.2017)</w:t>
      </w:r>
    </w:p>
    <w:p w14:paraId="75785AB0" w14:textId="77777777" w:rsidR="0042576F" w:rsidRDefault="0042576F">
      <w:pPr>
        <w:pStyle w:val="ListParagraph"/>
        <w:pageBreakBefore/>
        <w:spacing w:after="0" w:line="360" w:lineRule="auto"/>
        <w:ind w:left="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11. Оценка качества освоения </w:t>
      </w:r>
      <w:r w:rsidR="0064537E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14:paraId="253C05DB" w14:textId="77777777" w:rsidR="0042576F" w:rsidRDefault="0042576F">
      <w:pPr>
        <w:ind w:left="0"/>
        <w:rPr>
          <w:b/>
          <w:sz w:val="24"/>
          <w:szCs w:val="24"/>
        </w:rPr>
      </w:pPr>
      <w:r>
        <w:rPr>
          <w:i/>
          <w:szCs w:val="28"/>
        </w:rPr>
        <w:t>11.1 Формы текущего контроля успеваемости и пр</w:t>
      </w:r>
      <w:r w:rsidR="0064537E">
        <w:rPr>
          <w:i/>
          <w:szCs w:val="28"/>
        </w:rPr>
        <w:t>омежуточной аттестации по программе</w:t>
      </w:r>
      <w:r>
        <w:rPr>
          <w:i/>
          <w:szCs w:val="28"/>
        </w:rPr>
        <w:t xml:space="preserve">: </w:t>
      </w: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95"/>
        <w:gridCol w:w="1824"/>
        <w:gridCol w:w="2262"/>
        <w:gridCol w:w="1719"/>
      </w:tblGrid>
      <w:tr w:rsidR="0042576F" w14:paraId="10E14220" w14:textId="77777777" w:rsidTr="00286555">
        <w:trPr>
          <w:trHeight w:val="55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9560A" w14:textId="77777777" w:rsidR="0042576F" w:rsidRDefault="0042576F">
            <w:pPr>
              <w:pStyle w:val="af0"/>
              <w:tabs>
                <w:tab w:val="left" w:pos="459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разделов учебного плана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668F2" w14:textId="77777777" w:rsidR="0042576F" w:rsidRDefault="0042576F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и/или метод(ы) проведения оценочного мероприятия</w:t>
            </w:r>
            <w:r>
              <w:rPr>
                <w:rStyle w:val="footnotereference"/>
                <w:sz w:val="24"/>
                <w:szCs w:val="24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BEF0" w14:textId="77777777" w:rsidR="0042576F" w:rsidRDefault="0042576F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оценки (баллы, «зачтено» / «не зачтено»)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F1C8" w14:textId="77777777" w:rsidR="0042576F" w:rsidRDefault="0042576F">
            <w:pPr>
              <w:pStyle w:val="1"/>
              <w:spacing w:line="100" w:lineRule="atLeast"/>
              <w:ind w:left="0" w:firstLine="0"/>
            </w:pPr>
            <w:r>
              <w:rPr>
                <w:sz w:val="24"/>
                <w:szCs w:val="24"/>
              </w:rPr>
              <w:t>Размещение оценочных материалов</w:t>
            </w:r>
            <w:r>
              <w:rPr>
                <w:rStyle w:val="a9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6555" w14:paraId="7A421A8B" w14:textId="77777777" w:rsidTr="0028655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28F81" w14:textId="77777777" w:rsidR="00286555" w:rsidRPr="00286555" w:rsidRDefault="00286555" w:rsidP="00286555">
            <w:pPr>
              <w:pStyle w:val="af6"/>
              <w:keepNext/>
              <w:spacing w:after="0"/>
            </w:pPr>
            <w:r w:rsidRPr="00286555">
              <w:rPr>
                <w:bCs/>
              </w:rPr>
              <w:t>Возникновение и развитие сервисной деятельности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82573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8198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«зачтено» /</w:t>
            </w:r>
          </w:p>
          <w:p w14:paraId="06D595BD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«не зачтено»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2E41" w14:textId="77777777" w:rsidR="00286555" w:rsidRDefault="00286555" w:rsidP="00286555">
            <w:pPr>
              <w:pStyle w:val="1"/>
              <w:snapToGrid w:val="0"/>
              <w:spacing w:line="100" w:lineRule="atLeast"/>
              <w:ind w:left="0" w:firstLine="0"/>
              <w:rPr>
                <w:sz w:val="24"/>
                <w:szCs w:val="24"/>
              </w:rPr>
            </w:pPr>
          </w:p>
          <w:p w14:paraId="48A14F1A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</w:p>
          <w:p w14:paraId="6F6469F7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286555" w14:paraId="50BF3EA0" w14:textId="77777777" w:rsidTr="0028655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14367" w14:textId="77777777" w:rsidR="00286555" w:rsidRPr="00286555" w:rsidRDefault="00286555" w:rsidP="00286555">
            <w:pPr>
              <w:pStyle w:val="af6"/>
              <w:keepNext/>
              <w:spacing w:after="0" w:line="276" w:lineRule="auto"/>
            </w:pPr>
            <w:r w:rsidRPr="00286555">
              <w:rPr>
                <w:bCs/>
              </w:rPr>
              <w:t>Организация сервисной деятельности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39877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E319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«зачтено» /</w:t>
            </w:r>
          </w:p>
          <w:p w14:paraId="05211612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«не зачтено»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57CD" w14:textId="77777777" w:rsidR="00286555" w:rsidRDefault="00286555" w:rsidP="00286555">
            <w:pPr>
              <w:pStyle w:val="1"/>
              <w:snapToGrid w:val="0"/>
              <w:spacing w:line="100" w:lineRule="atLeast"/>
              <w:ind w:left="0" w:firstLine="0"/>
              <w:rPr>
                <w:sz w:val="24"/>
                <w:szCs w:val="24"/>
              </w:rPr>
            </w:pPr>
          </w:p>
          <w:p w14:paraId="152D3435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</w:t>
            </w:r>
          </w:p>
          <w:p w14:paraId="02389BD7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286555" w14:paraId="3609FC61" w14:textId="77777777" w:rsidTr="00286555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70D2" w14:textId="77777777" w:rsidR="00286555" w:rsidRPr="00286555" w:rsidRDefault="00286555" w:rsidP="00286555">
            <w:pPr>
              <w:pStyle w:val="af6"/>
              <w:keepNext/>
              <w:spacing w:after="0" w:line="276" w:lineRule="auto"/>
            </w:pPr>
            <w:r w:rsidRPr="00286555">
              <w:rPr>
                <w:bCs/>
              </w:rPr>
              <w:t>Услуга как специфический продукт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EF9F6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2BC2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«зачтено» /</w:t>
            </w:r>
          </w:p>
          <w:p w14:paraId="36837FB4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«не зачтено»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E824" w14:textId="77777777" w:rsidR="00286555" w:rsidRDefault="00286555" w:rsidP="00286555">
            <w:pPr>
              <w:pStyle w:val="1"/>
              <w:snapToGrid w:val="0"/>
              <w:spacing w:line="100" w:lineRule="atLeast"/>
              <w:ind w:left="0" w:firstLine="0"/>
              <w:rPr>
                <w:sz w:val="24"/>
                <w:szCs w:val="24"/>
              </w:rPr>
            </w:pPr>
          </w:p>
          <w:p w14:paraId="02C49F6C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</w:t>
            </w:r>
          </w:p>
          <w:p w14:paraId="4C24ACE7" w14:textId="77777777" w:rsidR="00286555" w:rsidRDefault="00286555" w:rsidP="00286555">
            <w:pPr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286555" w14:paraId="6198043B" w14:textId="77777777" w:rsidTr="00286555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3D348" w14:textId="77777777" w:rsidR="00286555" w:rsidRPr="00286555" w:rsidRDefault="00286555" w:rsidP="00286555">
            <w:pPr>
              <w:pStyle w:val="af6"/>
              <w:spacing w:after="0"/>
            </w:pPr>
            <w:r w:rsidRPr="00286555">
              <w:rPr>
                <w:bCs/>
              </w:rPr>
              <w:t>Качество услуг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D33EB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9224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«зачтено» /</w:t>
            </w:r>
          </w:p>
          <w:p w14:paraId="378C4BC4" w14:textId="77777777" w:rsidR="00286555" w:rsidRDefault="00286555" w:rsidP="00286555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«не зачтено»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6C22" w14:textId="77777777" w:rsidR="00286555" w:rsidRDefault="00286555" w:rsidP="00286555">
            <w:pPr>
              <w:snapToGrid w:val="0"/>
              <w:spacing w:line="100" w:lineRule="atLeast"/>
              <w:ind w:left="0"/>
            </w:pPr>
            <w:r>
              <w:rPr>
                <w:sz w:val="24"/>
                <w:szCs w:val="24"/>
              </w:rPr>
              <w:t>ПД</w:t>
            </w:r>
          </w:p>
        </w:tc>
      </w:tr>
      <w:tr w:rsidR="0042576F" w14:paraId="2ABA7CE9" w14:textId="77777777" w:rsidTr="0028655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E727E6" w14:textId="77777777" w:rsidR="0042576F" w:rsidRDefault="0042576F">
            <w:pPr>
              <w:spacing w:line="10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по модулю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25B94" w14:textId="77777777" w:rsidR="0042576F" w:rsidRDefault="0042576F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зачет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F902" w14:textId="77777777" w:rsidR="0042576F" w:rsidRDefault="0042576F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«зачтено» /</w:t>
            </w:r>
          </w:p>
          <w:p w14:paraId="7EF09D10" w14:textId="77777777" w:rsidR="0042576F" w:rsidRDefault="0042576F">
            <w:pPr>
              <w:pStyle w:val="1"/>
              <w:spacing w:line="1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6FC3" w14:textId="77777777" w:rsidR="0042576F" w:rsidRDefault="0042576F">
            <w:pPr>
              <w:pStyle w:val="1"/>
              <w:spacing w:line="100" w:lineRule="atLeast"/>
              <w:ind w:left="0" w:firstLine="0"/>
            </w:pPr>
            <w:r>
              <w:rPr>
                <w:sz w:val="24"/>
                <w:szCs w:val="24"/>
              </w:rPr>
              <w:t>ТР</w:t>
            </w:r>
          </w:p>
        </w:tc>
      </w:tr>
    </w:tbl>
    <w:p w14:paraId="4F56ADDE" w14:textId="77777777" w:rsidR="0042576F" w:rsidRDefault="0042576F">
      <w:pPr>
        <w:ind w:left="0"/>
        <w:rPr>
          <w:b/>
          <w:bCs/>
          <w:szCs w:val="28"/>
        </w:rPr>
      </w:pPr>
      <w:r>
        <w:rPr>
          <w:i/>
          <w:szCs w:val="28"/>
        </w:rPr>
        <w:t>11.2 Примеры оценочных материа</w:t>
      </w:r>
      <w:r w:rsidR="0064537E">
        <w:rPr>
          <w:i/>
          <w:szCs w:val="28"/>
        </w:rPr>
        <w:t>лов для разделов учебной программы</w:t>
      </w:r>
      <w:r>
        <w:rPr>
          <w:rStyle w:val="a9"/>
          <w:szCs w:val="28"/>
        </w:rPr>
        <w:footnoteReference w:id="7"/>
      </w:r>
      <w:r>
        <w:rPr>
          <w:i/>
          <w:szCs w:val="28"/>
        </w:rPr>
        <w:t>:</w:t>
      </w:r>
    </w:p>
    <w:p w14:paraId="4B58F278" w14:textId="77777777" w:rsidR="0042576F" w:rsidRDefault="0042576F">
      <w:pPr>
        <w:ind w:left="0"/>
        <w:rPr>
          <w:szCs w:val="28"/>
        </w:rPr>
      </w:pPr>
      <w:r>
        <w:rPr>
          <w:b/>
          <w:bCs/>
          <w:szCs w:val="28"/>
        </w:rPr>
        <w:t xml:space="preserve"> Тестовое задание:</w:t>
      </w:r>
    </w:p>
    <w:p w14:paraId="2E5AB0C0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1. Продолжите определение: «Курортные отели - средства размещения, расположенные на курорте </w:t>
      </w:r>
      <w:r w:rsidR="00286555">
        <w:rPr>
          <w:szCs w:val="28"/>
        </w:rPr>
        <w:t>..</w:t>
      </w:r>
      <w:r>
        <w:rPr>
          <w:szCs w:val="28"/>
        </w:rPr>
        <w:t xml:space="preserve">.» </w:t>
      </w:r>
    </w:p>
    <w:p w14:paraId="683B7058" w14:textId="77777777" w:rsidR="0042576F" w:rsidRDefault="0042576F">
      <w:pPr>
        <w:ind w:left="0"/>
        <w:rPr>
          <w:szCs w:val="28"/>
        </w:rPr>
      </w:pPr>
      <w:r>
        <w:rPr>
          <w:szCs w:val="28"/>
        </w:rPr>
        <w:lastRenderedPageBreak/>
        <w:t xml:space="preserve">а. – и оказывающие дополнительные услуги гражданам, проживающим с детьми и инвалидам </w:t>
      </w:r>
    </w:p>
    <w:p w14:paraId="4B51BB75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б. – и оказывающие на собственной базе услуги спортивного и развлекательного характера </w:t>
      </w:r>
    </w:p>
    <w:p w14:paraId="19914907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в. - и оказывающие на собственной базе в качестве дополнительных услуги оздоровительного характера с использованием природных факторов </w:t>
      </w:r>
    </w:p>
    <w:p w14:paraId="75AB5CFE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г. – и предлагающие лечение определённых групп заболеваний </w:t>
      </w:r>
    </w:p>
    <w:p w14:paraId="4A1B791B" w14:textId="77777777" w:rsidR="0042576F" w:rsidRDefault="0042576F">
      <w:pPr>
        <w:ind w:left="0"/>
      </w:pPr>
      <w:r>
        <w:rPr>
          <w:szCs w:val="28"/>
        </w:rPr>
        <w:t xml:space="preserve"> Квартира в аренду – это</w:t>
      </w:r>
    </w:p>
    <w:p w14:paraId="1B01CBF7" w14:textId="77777777" w:rsidR="0042576F" w:rsidRDefault="0042576F">
      <w:pPr>
        <w:ind w:left="0"/>
      </w:pPr>
    </w:p>
    <w:p w14:paraId="2EFA7D53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2. Выберите правильный ответ. Для отдыха практически здоровых людей предназначены…. </w:t>
      </w:r>
    </w:p>
    <w:p w14:paraId="5AA6B4A3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а. пансионаты б. санатории в. водолечебницы г. дома отдыха </w:t>
      </w:r>
    </w:p>
    <w:p w14:paraId="486CC91A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 </w:t>
      </w:r>
    </w:p>
    <w:p w14:paraId="106BB5E7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3.  Выберите правильный ответ. Какому типу средств размещения наиболее точно соответствует данный тип питания– диетическое меню </w:t>
      </w:r>
    </w:p>
    <w:p w14:paraId="0F2E0F06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а. санаторию </w:t>
      </w:r>
    </w:p>
    <w:p w14:paraId="7503242E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б. турбазе </w:t>
      </w:r>
    </w:p>
    <w:p w14:paraId="148FF219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в. гостинице курортной </w:t>
      </w:r>
    </w:p>
    <w:p w14:paraId="71476672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г. гостинице городской </w:t>
      </w:r>
    </w:p>
    <w:p w14:paraId="5B321A8C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 </w:t>
      </w:r>
    </w:p>
    <w:p w14:paraId="2C3165DF" w14:textId="77777777" w:rsidR="0042576F" w:rsidRDefault="0042576F">
      <w:pPr>
        <w:ind w:left="0"/>
        <w:rPr>
          <w:szCs w:val="28"/>
        </w:rPr>
      </w:pPr>
      <w:r>
        <w:rPr>
          <w:szCs w:val="28"/>
        </w:rPr>
        <w:t>4. Выберите правильный ответ. Термин «гарантированное бронирование гостиничных услуг» означает -</w:t>
      </w:r>
    </w:p>
    <w:p w14:paraId="7E1DDCE5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а. произведенное лично потребителем бронирование, </w:t>
      </w:r>
    </w:p>
    <w:p w14:paraId="5AB048EE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б. бронирование, при </w:t>
      </w:r>
      <w:r w:rsidR="00286555">
        <w:rPr>
          <w:szCs w:val="28"/>
        </w:rPr>
        <w:t>котором услуга проживания</w:t>
      </w:r>
      <w:r>
        <w:rPr>
          <w:szCs w:val="28"/>
        </w:rPr>
        <w:t xml:space="preserve"> предварительно оплачена полностью, </w:t>
      </w:r>
    </w:p>
    <w:p w14:paraId="37EAC986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в. бронирование, при котором </w:t>
      </w:r>
      <w:r w:rsidR="00286555">
        <w:rPr>
          <w:szCs w:val="28"/>
        </w:rPr>
        <w:t>услуга проживания</w:t>
      </w:r>
      <w:r>
        <w:rPr>
          <w:szCs w:val="28"/>
        </w:rPr>
        <w:t xml:space="preserve"> предварительно оплачена полностью или частично, </w:t>
      </w:r>
    </w:p>
    <w:p w14:paraId="4541E535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г. бронирование, в случае, если потребитель обещает произвести оплату при заезде </w:t>
      </w:r>
    </w:p>
    <w:p w14:paraId="0C02FFB1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 </w:t>
      </w:r>
    </w:p>
    <w:p w14:paraId="6A17F02E" w14:textId="77777777" w:rsidR="0042576F" w:rsidRDefault="0042576F">
      <w:pPr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lastRenderedPageBreak/>
        <w:t>Выберите правильный ответ. Аннуляция бронирования гостиничных/туристских услуг может быть произведена:</w:t>
      </w:r>
    </w:p>
    <w:p w14:paraId="33660E78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а. только по инициативе Заказчика </w:t>
      </w:r>
    </w:p>
    <w:p w14:paraId="6D45F1CD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б. только по инициативе Исполнителя </w:t>
      </w:r>
    </w:p>
    <w:p w14:paraId="2F5A2801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в. по инициативе Заказчика или Исполнителя </w:t>
      </w:r>
    </w:p>
    <w:p w14:paraId="30BD82CF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г. только, если Заказчиков является физическое лицо </w:t>
      </w:r>
    </w:p>
    <w:p w14:paraId="71500DDF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 </w:t>
      </w:r>
    </w:p>
    <w:p w14:paraId="27311993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6. Выберите правильный ответ. Номер площадью не менее 75 м2, состоящий из трёх и более жилых комнат и дополнительным гостевым туалетом: а. Апартамент б. Люкс в. Сюит г. Студия   16. Выберите правильный ответ. Номер, в котором возможно размещение двух человек на одной двуспальной кровати либо на двух односпальных кроватях, сдвинутых вместе, называется: а. Двухместный номер «твин» </w:t>
      </w:r>
    </w:p>
    <w:p w14:paraId="21AEF618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б. Апартамент </w:t>
      </w:r>
    </w:p>
    <w:p w14:paraId="5023BA74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в. Джуниор сюит </w:t>
      </w:r>
    </w:p>
    <w:p w14:paraId="05B4D5C7" w14:textId="77777777" w:rsidR="0042576F" w:rsidRDefault="0042576F">
      <w:pPr>
        <w:ind w:left="0"/>
        <w:rPr>
          <w:szCs w:val="28"/>
        </w:rPr>
      </w:pPr>
      <w:r>
        <w:rPr>
          <w:szCs w:val="28"/>
        </w:rPr>
        <w:t xml:space="preserve">г. Двухместный номер «дабл» </w:t>
      </w:r>
    </w:p>
    <w:p w14:paraId="0579DA69" w14:textId="77777777" w:rsidR="0042576F" w:rsidRDefault="0042576F">
      <w:pPr>
        <w:ind w:left="0"/>
        <w:rPr>
          <w:b/>
          <w:bCs/>
          <w:szCs w:val="28"/>
        </w:rPr>
      </w:pPr>
      <w:r>
        <w:rPr>
          <w:szCs w:val="28"/>
        </w:rPr>
        <w:t xml:space="preserve"> </w:t>
      </w:r>
    </w:p>
    <w:p w14:paraId="2EBC9A94" w14:textId="77777777" w:rsidR="0042576F" w:rsidRDefault="0042576F">
      <w:pPr>
        <w:ind w:left="0"/>
        <w:rPr>
          <w:rFonts w:eastAsia="Times New Roman"/>
          <w:szCs w:val="28"/>
        </w:rPr>
      </w:pPr>
      <w:r>
        <w:rPr>
          <w:b/>
          <w:bCs/>
          <w:szCs w:val="28"/>
        </w:rPr>
        <w:t>Задания с развернутым ответом:</w:t>
      </w:r>
    </w:p>
    <w:p w14:paraId="1482EE98" w14:textId="77777777" w:rsidR="0042576F" w:rsidRDefault="0042576F">
      <w:pPr>
        <w:widowControl w:val="0"/>
        <w:autoSpaceDE w:val="0"/>
        <w:ind w:left="0"/>
        <w:rPr>
          <w:rFonts w:eastAsia="Times New Roman"/>
          <w:szCs w:val="28"/>
        </w:rPr>
      </w:pPr>
      <w:r>
        <w:rPr>
          <w:rFonts w:eastAsia="Times New Roman"/>
          <w:szCs w:val="28"/>
        </w:rPr>
        <w:t>1. Пользуясь правилами предоставления гостиничных услуг, решите задачи</w:t>
      </w:r>
    </w:p>
    <w:p w14:paraId="7E07F3FD" w14:textId="77777777" w:rsidR="0042576F" w:rsidRDefault="0042576F">
      <w:pPr>
        <w:widowControl w:val="0"/>
        <w:autoSpaceDE w:val="0"/>
        <w:ind w:left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В адрес владельца гостиницы поступил устный запрос от туристской фирмы на бронирование гостиничных услуг. Какие условия необходимо выполнить, чтобы запрос считался принятым?</w:t>
      </w:r>
    </w:p>
    <w:p w14:paraId="122828A6" w14:textId="77777777" w:rsidR="0042576F" w:rsidRDefault="0042576F">
      <w:pPr>
        <w:widowControl w:val="0"/>
        <w:autoSpaceDE w:val="0"/>
        <w:ind w:left="0"/>
        <w:rPr>
          <w:rFonts w:eastAsia="Times New Roman"/>
          <w:szCs w:val="28"/>
        </w:rPr>
      </w:pPr>
    </w:p>
    <w:p w14:paraId="29AC25F9" w14:textId="77777777" w:rsidR="0042576F" w:rsidRDefault="0042576F">
      <w:pPr>
        <w:widowControl w:val="0"/>
        <w:autoSpaceDE w:val="0"/>
        <w:ind w:left="0"/>
        <w:rPr>
          <w:szCs w:val="28"/>
        </w:rPr>
      </w:pPr>
      <w:r>
        <w:rPr>
          <w:rFonts w:eastAsia="Times New Roman"/>
          <w:szCs w:val="28"/>
        </w:rPr>
        <w:t>2. Пользуясь правилами предоставления гостиничных услуг, решите задачи</w:t>
      </w:r>
    </w:p>
    <w:p w14:paraId="4C3987BD" w14:textId="77777777" w:rsidR="0042576F" w:rsidRDefault="0042576F">
      <w:pPr>
        <w:ind w:left="0"/>
        <w:rPr>
          <w:rFonts w:eastAsia="Times New Roman"/>
          <w:szCs w:val="28"/>
        </w:rPr>
      </w:pPr>
      <w:r>
        <w:rPr>
          <w:szCs w:val="28"/>
        </w:rPr>
        <w:t>Турагент аннулировал заказ на предоставление гостиничных услуг в сроки, предусмотренные контрактом. В течение какого времени с момента аннуляции должна быть возвращена турагенту сумма, полученная владельцем гостиницы в качестве предварительной оплаты? Укажите порядок оплаты турагенту, если расчеты не произведены в установленные сроки.</w:t>
      </w:r>
    </w:p>
    <w:p w14:paraId="56194609" w14:textId="77777777" w:rsidR="0042576F" w:rsidRDefault="0042576F">
      <w:pPr>
        <w:widowControl w:val="0"/>
        <w:autoSpaceDE w:val="0"/>
        <w:ind w:left="0"/>
        <w:rPr>
          <w:rFonts w:eastAsia="Times New Roman"/>
          <w:szCs w:val="28"/>
        </w:rPr>
      </w:pPr>
    </w:p>
    <w:p w14:paraId="22A0A216" w14:textId="77777777" w:rsidR="0042576F" w:rsidRDefault="0042576F">
      <w:pPr>
        <w:widowControl w:val="0"/>
        <w:autoSpaceDE w:val="0"/>
        <w:ind w:left="0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3. Дайте обоснованный ответ</w:t>
      </w:r>
    </w:p>
    <w:p w14:paraId="0776DF2B" w14:textId="77777777" w:rsidR="0042576F" w:rsidRDefault="0042576F">
      <w:pPr>
        <w:widowControl w:val="0"/>
        <w:autoSpaceDE w:val="0"/>
        <w:ind w:left="0"/>
        <w:rPr>
          <w:rFonts w:eastAsia="Times New Roman"/>
          <w:b/>
          <w:bCs/>
          <w:i/>
          <w:szCs w:val="28"/>
        </w:rPr>
      </w:pPr>
      <w:r>
        <w:rPr>
          <w:rFonts w:eastAsia="Times New Roman"/>
          <w:szCs w:val="28"/>
        </w:rPr>
        <w:t xml:space="preserve"> Известно, что плата за проживание в гостинице взимается в соответствии с единым расчетным часом — с 12.00 часов текущих суток по местному времени. </w:t>
      </w:r>
      <w:r>
        <w:rPr>
          <w:szCs w:val="28"/>
        </w:rPr>
        <w:t xml:space="preserve">Каким образом будет взиматься плата за размещение клиента до </w:t>
      </w:r>
      <w:r>
        <w:rPr>
          <w:rFonts w:eastAsia="Times New Roman"/>
          <w:szCs w:val="28"/>
        </w:rPr>
        <w:t>расчетного часа, например с 0 до 12.00 часов?</w:t>
      </w:r>
    </w:p>
    <w:p w14:paraId="765C186F" w14:textId="77777777" w:rsidR="0042576F" w:rsidRDefault="0042576F">
      <w:pPr>
        <w:ind w:left="0"/>
        <w:rPr>
          <w:rFonts w:eastAsia="Times New Roman"/>
          <w:b/>
          <w:bCs/>
          <w:i/>
          <w:szCs w:val="28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6392"/>
        <w:gridCol w:w="2941"/>
      </w:tblGrid>
      <w:tr w:rsidR="0042576F" w14:paraId="2C9DF195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53C8" w14:textId="77777777" w:rsidR="0042576F" w:rsidRDefault="0042576F">
            <w:pPr>
              <w:ind w:left="0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Критерии оценивания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0A6E" w14:textId="77777777" w:rsidR="0042576F" w:rsidRDefault="0042576F">
            <w:pPr>
              <w:ind w:left="0"/>
            </w:pPr>
            <w:r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42576F" w14:paraId="671439C6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AFE1" w14:textId="77777777" w:rsidR="0042576F" w:rsidRDefault="0042576F">
            <w:pPr>
              <w:spacing w:line="100" w:lineRule="atLeast"/>
              <w:ind w:left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Arial" w:cs="Arial"/>
                <w:sz w:val="24"/>
                <w:szCs w:val="24"/>
              </w:rPr>
              <w:t>Законодательные и нормативные акты о предоставлении гостиничных услуг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20E8" w14:textId="77777777" w:rsidR="0042576F" w:rsidRDefault="0042576F">
            <w:pPr>
              <w:ind w:left="0"/>
            </w:pPr>
            <w:r>
              <w:rPr>
                <w:rFonts w:eastAsia="Times New Roman"/>
                <w:szCs w:val="28"/>
              </w:rPr>
              <w:t>25</w:t>
            </w:r>
          </w:p>
        </w:tc>
      </w:tr>
      <w:tr w:rsidR="0042576F" w14:paraId="125D7E73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4470" w14:textId="77777777" w:rsidR="0042576F" w:rsidRDefault="0042576F">
            <w:pPr>
              <w:spacing w:line="100" w:lineRule="atLeast"/>
              <w:ind w:left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Arial" w:cs="Arial"/>
                <w:sz w:val="24"/>
                <w:szCs w:val="24"/>
              </w:rPr>
              <w:t>Правила предоставления гостиничных услуг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388E" w14:textId="77777777" w:rsidR="0042576F" w:rsidRDefault="0042576F">
            <w:pPr>
              <w:ind w:left="0"/>
            </w:pPr>
            <w:r>
              <w:rPr>
                <w:rFonts w:eastAsia="Times New Roman"/>
                <w:szCs w:val="28"/>
              </w:rPr>
              <w:t>25</w:t>
            </w:r>
          </w:p>
        </w:tc>
      </w:tr>
      <w:tr w:rsidR="0042576F" w14:paraId="46ADC050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8B39B" w14:textId="77777777" w:rsidR="0042576F" w:rsidRDefault="0042576F">
            <w:pPr>
              <w:spacing w:line="100" w:lineRule="atLeast"/>
              <w:ind w:left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Arial" w:cs="Arial"/>
                <w:sz w:val="24"/>
                <w:szCs w:val="24"/>
              </w:rPr>
              <w:t>Современные средства и устройства информатизации делопроизводства в гостинице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1321" w14:textId="77777777" w:rsidR="0042576F" w:rsidRDefault="0042576F">
            <w:pPr>
              <w:ind w:left="0"/>
            </w:pPr>
            <w:r>
              <w:rPr>
                <w:rFonts w:eastAsia="Times New Roman"/>
                <w:szCs w:val="28"/>
              </w:rPr>
              <w:t>25</w:t>
            </w:r>
          </w:p>
        </w:tc>
      </w:tr>
      <w:tr w:rsidR="0042576F" w14:paraId="11ABBE3E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A969" w14:textId="77777777" w:rsidR="0042576F" w:rsidRDefault="0042576F">
            <w:pPr>
              <w:tabs>
                <w:tab w:val="left" w:pos="253"/>
                <w:tab w:val="left" w:pos="428"/>
              </w:tabs>
              <w:spacing w:line="100" w:lineRule="atLeast"/>
              <w:ind w:left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Arial" w:cs="Arial"/>
                <w:sz w:val="24"/>
                <w:szCs w:val="24"/>
              </w:rPr>
              <w:t>Порядок регистрации документов и ведения контроля за их исполнением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EDA6" w14:textId="77777777" w:rsidR="0042576F" w:rsidRDefault="0042576F">
            <w:pPr>
              <w:ind w:left="0"/>
            </w:pPr>
            <w:r>
              <w:rPr>
                <w:rFonts w:eastAsia="Times New Roman"/>
                <w:szCs w:val="28"/>
              </w:rPr>
              <w:t>25</w:t>
            </w:r>
          </w:p>
        </w:tc>
      </w:tr>
      <w:tr w:rsidR="0042576F" w14:paraId="16D0DAC1" w14:textId="77777777"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0833" w14:textId="77777777" w:rsidR="0042576F" w:rsidRDefault="0042576F">
            <w:pPr>
              <w:ind w:left="0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ИТОГО: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3E6F" w14:textId="77777777" w:rsidR="0042576F" w:rsidRDefault="0042576F">
            <w:pPr>
              <w:ind w:left="0"/>
            </w:pPr>
            <w:r>
              <w:rPr>
                <w:rFonts w:eastAsia="Times New Roman"/>
                <w:b/>
                <w:szCs w:val="28"/>
              </w:rPr>
              <w:t>100</w:t>
            </w:r>
          </w:p>
        </w:tc>
      </w:tr>
    </w:tbl>
    <w:p w14:paraId="6564DAF4" w14:textId="77777777" w:rsidR="0042576F" w:rsidRPr="0064537E" w:rsidRDefault="0042576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Слушатель, считается осв</w:t>
      </w:r>
      <w:r w:rsidR="0064537E">
        <w:rPr>
          <w:rFonts w:ascii="Times New Roman" w:hAnsi="Times New Roman" w:cs="Times New Roman"/>
          <w:szCs w:val="28"/>
        </w:rPr>
        <w:t>оившим дополнительную профессиональную программу повышения квалификации «Сервисная деятельность»</w:t>
      </w:r>
      <w:r w:rsidR="0028655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набравший 75 </w:t>
      </w:r>
      <w:r w:rsidR="0064537E">
        <w:rPr>
          <w:rFonts w:ascii="Times New Roman" w:hAnsi="Times New Roman" w:cs="Times New Roman"/>
          <w:szCs w:val="28"/>
        </w:rPr>
        <w:t xml:space="preserve">баллов </w:t>
      </w:r>
      <w:r>
        <w:rPr>
          <w:rFonts w:ascii="Times New Roman" w:hAnsi="Times New Roman" w:cs="Times New Roman"/>
          <w:szCs w:val="28"/>
        </w:rPr>
        <w:t>из 100 баллов.</w:t>
      </w:r>
    </w:p>
    <w:sectPr w:rsidR="0042576F" w:rsidRPr="0064537E">
      <w:pgSz w:w="11906" w:h="16838"/>
      <w:pgMar w:top="851" w:right="850" w:bottom="709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24787" w14:textId="77777777" w:rsidR="003F5FA9" w:rsidRDefault="003F5FA9">
      <w:pPr>
        <w:spacing w:line="240" w:lineRule="auto"/>
      </w:pPr>
      <w:r>
        <w:separator/>
      </w:r>
    </w:p>
  </w:endnote>
  <w:endnote w:type="continuationSeparator" w:id="0">
    <w:p w14:paraId="6A511DCE" w14:textId="77777777" w:rsidR="003F5FA9" w:rsidRDefault="003F5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14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9B55" w14:textId="77777777" w:rsidR="003F5FA9" w:rsidRDefault="003F5FA9">
      <w:pPr>
        <w:spacing w:line="240" w:lineRule="auto"/>
      </w:pPr>
      <w:r>
        <w:separator/>
      </w:r>
    </w:p>
  </w:footnote>
  <w:footnote w:type="continuationSeparator" w:id="0">
    <w:p w14:paraId="2A43B48E" w14:textId="77777777" w:rsidR="003F5FA9" w:rsidRDefault="003F5FA9">
      <w:pPr>
        <w:spacing w:line="240" w:lineRule="auto"/>
      </w:pPr>
      <w:r>
        <w:continuationSeparator/>
      </w:r>
    </w:p>
  </w:footnote>
  <w:footnote w:id="1">
    <w:p w14:paraId="1FF18693" w14:textId="77777777" w:rsidR="0042576F" w:rsidRDefault="0042576F">
      <w:r>
        <w:rPr>
          <w:rStyle w:val="a8"/>
        </w:rPr>
        <w:footnoteRef/>
      </w:r>
    </w:p>
    <w:p w14:paraId="0FC473E5" w14:textId="77777777" w:rsidR="0042576F" w:rsidRDefault="0042576F">
      <w:pPr>
        <w:pageBreakBefore/>
        <w:spacing w:line="100" w:lineRule="atLeast"/>
        <w:ind w:left="0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sz w:val="20"/>
          <w:szCs w:val="20"/>
        </w:rPr>
        <w:t xml:space="preserve">В учебном плане указываются основные содержательные блоки (темы, разделы) модуля, общее количество часов и разбивка их по видам работ. </w:t>
      </w:r>
    </w:p>
  </w:footnote>
  <w:footnote w:id="2">
    <w:p w14:paraId="7E9EDE65" w14:textId="77777777" w:rsidR="0042576F" w:rsidRDefault="0042576F">
      <w:r>
        <w:rPr>
          <w:rStyle w:val="a8"/>
        </w:rPr>
        <w:footnoteRef/>
      </w:r>
    </w:p>
    <w:p w14:paraId="2FC6D076" w14:textId="77777777" w:rsidR="0042576F" w:rsidRDefault="0042576F">
      <w:pPr>
        <w:pStyle w:val="footnotetext"/>
        <w:pageBreakBefore/>
        <w:spacing w:line="100" w:lineRule="atLeast"/>
        <w:ind w:left="0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Зачёт или экзамен</w:t>
      </w:r>
    </w:p>
  </w:footnote>
  <w:footnote w:id="3">
    <w:p w14:paraId="79381DCC" w14:textId="77777777" w:rsidR="0042576F" w:rsidRDefault="0042576F">
      <w:r>
        <w:rPr>
          <w:rStyle w:val="a8"/>
        </w:rPr>
        <w:footnoteRef/>
      </w:r>
    </w:p>
    <w:p w14:paraId="78DC20A1" w14:textId="77777777" w:rsidR="0042576F" w:rsidRDefault="0042576F">
      <w:pPr>
        <w:pStyle w:val="2"/>
        <w:pageBreakBefore/>
        <w:spacing w:before="0" w:after="0" w:line="100" w:lineRule="atLeast"/>
        <w:ind w:left="0" w:firstLine="0"/>
        <w:jc w:val="both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Здесь приводится список литературы, рекомендуемой слушателям для освоения программы, и интернет-источников, содержащих полезную информацию. </w:t>
      </w:r>
    </w:p>
  </w:footnote>
  <w:footnote w:id="4">
    <w:p w14:paraId="2FDCB4B4" w14:textId="77777777" w:rsidR="0042576F" w:rsidRDefault="0042576F">
      <w:r>
        <w:rPr>
          <w:rStyle w:val="a8"/>
        </w:rPr>
        <w:footnoteRef/>
      </w:r>
    </w:p>
    <w:p w14:paraId="410D2CBD" w14:textId="77777777" w:rsidR="0042576F" w:rsidRDefault="0042576F">
      <w:pPr>
        <w:pageBreakBefore/>
        <w:spacing w:line="100" w:lineRule="atLeast"/>
        <w:ind w:left="0"/>
        <w:rPr>
          <w:bCs/>
          <w:sz w:val="20"/>
          <w:szCs w:val="20"/>
        </w:rPr>
      </w:pPr>
      <w:r>
        <w:rPr>
          <w:rStyle w:val="footnotereference"/>
          <w:sz w:val="20"/>
          <w:szCs w:val="20"/>
        </w:rPr>
        <w:tab/>
      </w:r>
      <w:r>
        <w:rPr>
          <w:rStyle w:val="footnotereference"/>
          <w:sz w:val="20"/>
          <w:szCs w:val="20"/>
        </w:rPr>
        <w:t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14:paraId="317A3636" w14:textId="77777777" w:rsidR="0042576F" w:rsidRDefault="0042576F">
      <w:pPr>
        <w:pageBreakBefore/>
        <w:numPr>
          <w:ilvl w:val="0"/>
          <w:numId w:val="2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ТА/ЗА – тест или задача с автоматизированной обработкой;</w:t>
      </w:r>
    </w:p>
    <w:p w14:paraId="387E9082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ТР/ЗР – тест или задача с ручной проверкой;</w:t>
      </w:r>
    </w:p>
    <w:p w14:paraId="6A7A8B5D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Р – на основе реферата или эссе с индивидуальной проверкой;</w:t>
      </w:r>
    </w:p>
    <w:p w14:paraId="7A415B34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ЭЗ – на основе подготовленного слушателем экспертного заключения (индивидуальная проверка);</w:t>
      </w:r>
    </w:p>
    <w:p w14:paraId="3854D3BA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ГД – групповая дискуссия в аудитории или в интернет-пространстве;</w:t>
      </w:r>
    </w:p>
    <w:p w14:paraId="294B4789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ПД - разработанные проекты документов;</w:t>
      </w:r>
    </w:p>
    <w:p w14:paraId="480418C1" w14:textId="77777777" w:rsidR="0042576F" w:rsidRDefault="0042576F">
      <w:pPr>
        <w:numPr>
          <w:ilvl w:val="0"/>
          <w:numId w:val="8"/>
        </w:numPr>
        <w:tabs>
          <w:tab w:val="left" w:pos="1134"/>
        </w:tabs>
        <w:suppressAutoHyphens w:val="0"/>
        <w:spacing w:line="100" w:lineRule="atLeast"/>
        <w:jc w:val="left"/>
      </w:pPr>
      <w:r>
        <w:rPr>
          <w:bCs/>
          <w:sz w:val="20"/>
          <w:szCs w:val="20"/>
        </w:rPr>
        <w:tab/>
        <w:t xml:space="preserve">ВР -  выполненные работы, изготовленные продукты </w:t>
      </w:r>
      <w:r>
        <w:rPr>
          <w:sz w:val="20"/>
          <w:szCs w:val="20"/>
        </w:rPr>
        <w:t>и т.д.</w:t>
      </w:r>
    </w:p>
  </w:footnote>
  <w:footnote w:id="5">
    <w:p w14:paraId="6036709D" w14:textId="77777777" w:rsidR="0042576F" w:rsidRDefault="0042576F">
      <w:r>
        <w:rPr>
          <w:rStyle w:val="a8"/>
        </w:rPr>
        <w:footnoteRef/>
      </w:r>
    </w:p>
    <w:p w14:paraId="238B2256" w14:textId="77777777" w:rsidR="0042576F" w:rsidRDefault="0042576F">
      <w:pPr>
        <w:pStyle w:val="footnotetext"/>
        <w:pageBreakBefore/>
        <w:spacing w:line="100" w:lineRule="atLeast"/>
        <w:ind w:left="0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Раздел настоящего учебного модуля, учебник, учебное или учебно-методическое пособие, система дистанционного обучения ПОО и т.п.</w:t>
      </w:r>
    </w:p>
  </w:footnote>
  <w:footnote w:id="6">
    <w:p w14:paraId="2BB0F4EA" w14:textId="77777777" w:rsidR="0042576F" w:rsidRDefault="0042576F">
      <w:r>
        <w:rPr>
          <w:rStyle w:val="a8"/>
        </w:rPr>
        <w:footnoteRef/>
      </w:r>
    </w:p>
    <w:p w14:paraId="3EB08D46" w14:textId="77777777" w:rsidR="0042576F" w:rsidRDefault="0042576F">
      <w:pPr>
        <w:pStyle w:val="footnotetext"/>
        <w:pageBreakBefore/>
        <w:spacing w:line="100" w:lineRule="atLeast"/>
        <w:ind w:left="0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Указать форму промежуточной аттестации: экзамен, зачёт.</w:t>
      </w:r>
    </w:p>
  </w:footnote>
  <w:footnote w:id="7">
    <w:p w14:paraId="16288F39" w14:textId="77777777" w:rsidR="0042576F" w:rsidRDefault="0042576F">
      <w:r>
        <w:rPr>
          <w:rStyle w:val="a8"/>
        </w:rPr>
        <w:footnoteRef/>
      </w:r>
    </w:p>
    <w:p w14:paraId="2D0B3A8D" w14:textId="77777777" w:rsidR="0042576F" w:rsidRDefault="0042576F">
      <w:pPr>
        <w:pStyle w:val="footnotetext"/>
        <w:pageBreakBefore/>
        <w:spacing w:line="100" w:lineRule="atLeast"/>
        <w:ind w:left="0"/>
      </w:pPr>
      <w:r>
        <w:rPr>
          <w:rStyle w:val="footnotereference"/>
        </w:rPr>
        <w:tab/>
      </w:r>
      <w:r>
        <w:rPr>
          <w:rStyle w:val="footnotereference"/>
        </w:rPr>
        <w:t/>
      </w:r>
      <w:r>
        <w:t xml:space="preserve"> Приводятся примеры контрольно-измерительных материалов, примеры решений, требования к содержанию заданий по выбору разработчиков модуля для всех оценочных средств, применяемых для текущего контроля успеваемости и промежуточной аттестации.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20"/>
      <w:numFmt w:val="decimal"/>
      <w:lvlText w:val="%1"/>
      <w:lvlJc w:val="left"/>
      <w:pPr>
        <w:tabs>
          <w:tab w:val="num" w:pos="0"/>
        </w:tabs>
        <w:ind w:left="1309" w:hanging="60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eastAsia="Calibri" w:hAnsi="Times New Roman" w:cs="Times New Roman"/>
        <w:b/>
        <w:bCs/>
        <w:i/>
        <w:color w:val="000000"/>
        <w:sz w:val="28"/>
        <w:szCs w:val="28"/>
        <w:lang w:val="en-US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25179DD"/>
    <w:multiLevelType w:val="multilevel"/>
    <w:tmpl w:val="B852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97125"/>
    <w:multiLevelType w:val="hybridMultilevel"/>
    <w:tmpl w:val="123A9910"/>
    <w:lvl w:ilvl="0" w:tplc="CFE29232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8C1BE4"/>
    <w:multiLevelType w:val="hybridMultilevel"/>
    <w:tmpl w:val="C75CA036"/>
    <w:lvl w:ilvl="0" w:tplc="9B186E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C46CE"/>
    <w:multiLevelType w:val="multilevel"/>
    <w:tmpl w:val="28CC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A3FD2"/>
    <w:multiLevelType w:val="multilevel"/>
    <w:tmpl w:val="2B2ED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8"/>
    <w:rsid w:val="00186179"/>
    <w:rsid w:val="00286555"/>
    <w:rsid w:val="003F2021"/>
    <w:rsid w:val="003F5FA9"/>
    <w:rsid w:val="0042576F"/>
    <w:rsid w:val="004B1A52"/>
    <w:rsid w:val="00545CF8"/>
    <w:rsid w:val="0064537E"/>
    <w:rsid w:val="006A52B3"/>
    <w:rsid w:val="00781037"/>
    <w:rsid w:val="00BC17A6"/>
    <w:rsid w:val="00D42009"/>
    <w:rsid w:val="00E274AC"/>
    <w:rsid w:val="00E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D212DD"/>
  <w15:chartTrackingRefBased/>
  <w15:docId w15:val="{0FC1E29E-72F6-4CA5-89EA-A004CF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  <w:ind w:left="709"/>
      <w:jc w:val="both"/>
    </w:pPr>
    <w:rPr>
      <w:rFonts w:eastAsia="Calibri"/>
      <w:sz w:val="28"/>
      <w:szCs w:val="22"/>
      <w:lang w:eastAsia="ar-SA"/>
    </w:rPr>
  </w:style>
  <w:style w:type="paragraph" w:styleId="1">
    <w:name w:val="heading 1"/>
    <w:basedOn w:val="a"/>
    <w:next w:val="a0"/>
    <w:qFormat/>
    <w:pPr>
      <w:keepNext/>
      <w:widowControl w:val="0"/>
      <w:numPr>
        <w:numId w:val="1"/>
      </w:numPr>
      <w:outlineLvl w:val="0"/>
    </w:pPr>
    <w:rPr>
      <w:rFonts w:eastAsia="Times New Roman"/>
      <w:b/>
    </w:rPr>
  </w:style>
  <w:style w:type="paragraph" w:styleId="2">
    <w:name w:val="heading 2"/>
    <w:basedOn w:val="a"/>
    <w:next w:val="a0"/>
    <w:qFormat/>
    <w:pPr>
      <w:keepNext/>
      <w:widowControl w:val="0"/>
      <w:numPr>
        <w:ilvl w:val="1"/>
        <w:numId w:val="1"/>
      </w:numPr>
      <w:spacing w:before="240" w:after="120"/>
      <w:jc w:val="center"/>
      <w:outlineLvl w:val="1"/>
    </w:pPr>
    <w:rPr>
      <w:rFonts w:ascii="Calibri" w:eastAsia="Times New Roman" w:hAnsi="Calibri" w:cs="Calibri"/>
      <w:b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1149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" w:hAnsi="Times New Roman" w:cs="Times New Roman"/>
      <w:b/>
      <w:bCs/>
      <w:i/>
      <w:color w:val="000000"/>
      <w:sz w:val="28"/>
      <w:szCs w:val="28"/>
      <w:lang w:val="en-U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i/>
      <w:color w:val="auto"/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b/>
      <w:b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4"/>
    </w:rPr>
  </w:style>
  <w:style w:type="character" w:customStyle="1" w:styleId="20">
    <w:name w:val="Заголовок 2 Знак"/>
    <w:rPr>
      <w:rFonts w:eastAsia="Times New Roman"/>
      <w:b/>
      <w:sz w:val="28"/>
    </w:rPr>
  </w:style>
  <w:style w:type="character" w:customStyle="1" w:styleId="11">
    <w:name w:val="Стиль1 Знак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rPr>
      <w:rFonts w:ascii="Cambria" w:hAnsi="Cambria" w:cs="font1149"/>
      <w:b/>
      <w:bCs/>
      <w:color w:val="4F81BD"/>
      <w:sz w:val="24"/>
    </w:rPr>
  </w:style>
  <w:style w:type="character" w:customStyle="1" w:styleId="a4">
    <w:name w:val="Абзац списка Знак"/>
    <w:rPr>
      <w:rFonts w:ascii="Calibri" w:hAnsi="Calibri" w:cs="Times New Roman"/>
      <w:sz w:val="24"/>
    </w:rPr>
  </w:style>
  <w:style w:type="character" w:customStyle="1" w:styleId="31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rPr>
      <w:rFonts w:ascii="Times New Roman" w:hAnsi="Times New Roman" w:cs="Times New Roman"/>
      <w:sz w:val="16"/>
      <w:szCs w:val="16"/>
    </w:rPr>
  </w:style>
  <w:style w:type="character" w:customStyle="1" w:styleId="a5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HTMLAcronym">
    <w:name w:val="HTML Acronym"/>
    <w:basedOn w:val="DefaultParagraphFont"/>
  </w:style>
  <w:style w:type="character" w:customStyle="1" w:styleId="a6">
    <w:name w:val="Таблица мелкая Знак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a7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i w:val="0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Times New Roman"/>
      <w:sz w:val="28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b/>
      <w:i w:val="0"/>
    </w:rPr>
  </w:style>
  <w:style w:type="character" w:customStyle="1" w:styleId="a8">
    <w:name w:val="Символ сноски"/>
  </w:style>
  <w:style w:type="character" w:styleId="a9">
    <w:name w:val="footnote reference"/>
    <w:rPr>
      <w:vertAlign w:val="superscript"/>
    </w:rPr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b">
    <w:name w:val="Emphasis"/>
    <w:uiPriority w:val="20"/>
    <w:qFormat/>
    <w:rPr>
      <w:i/>
      <w:iCs/>
    </w:rPr>
  </w:style>
  <w:style w:type="character" w:styleId="ac">
    <w:name w:val="endnote reference"/>
    <w:rPr>
      <w:vertAlign w:val="superscript"/>
    </w:rPr>
  </w:style>
  <w:style w:type="character" w:customStyle="1" w:styleId="WW8Num22z0">
    <w:name w:val="WW8Num22z0"/>
    <w:rPr>
      <w:rFonts w:eastAsia="Calibri" w:hint="default"/>
      <w:bCs/>
      <w:i w:val="0"/>
      <w:color w:val="000000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ad">
    <w:name w:val="Символ нумерации"/>
  </w:style>
  <w:style w:type="character" w:customStyle="1" w:styleId="RTFNum231">
    <w:name w:val="RTF_Num 23 1"/>
    <w:rPr>
      <w:rFonts w:cs="Times New Roman"/>
      <w:b w:val="0"/>
      <w:bCs w:val="0"/>
      <w:i w:val="0"/>
      <w:iCs w:val="0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paragraph" w:styleId="ae">
    <w:name w:val="Title"/>
    <w:basedOn w:val="a"/>
    <w:next w:val="a0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"/>
    <w:pPr>
      <w:suppressAutoHyphens w:val="0"/>
      <w:ind w:left="283" w:hanging="283"/>
      <w:jc w:val="left"/>
    </w:pPr>
    <w:rPr>
      <w:rFonts w:ascii="Arial" w:hAnsi="Arial" w:cs="Arial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Стиль1"/>
    <w:basedOn w:val="3"/>
    <w:pPr>
      <w:keepLines w:val="0"/>
      <w:numPr>
        <w:ilvl w:val="0"/>
        <w:numId w:val="0"/>
      </w:numPr>
      <w:suppressAutoHyphens w:val="0"/>
      <w:spacing w:before="0"/>
      <w:ind w:firstLine="709"/>
    </w:pPr>
    <w:rPr>
      <w:rFonts w:ascii="Times New Roman" w:eastAsia="Times New Roman" w:hAnsi="Times New Roman"/>
      <w:color w:val="000000"/>
      <w:szCs w:val="26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/>
      <w:sz w:val="26"/>
      <w:szCs w:val="22"/>
      <w:lang w:eastAsia="ar-SA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footnotetext">
    <w:name w:val="footnote text"/>
    <w:basedOn w:val="a"/>
    <w:rPr>
      <w:sz w:val="20"/>
      <w:szCs w:val="20"/>
    </w:rPr>
  </w:style>
  <w:style w:type="paragraph" w:customStyle="1" w:styleId="af0">
    <w:name w:val="Таблица мелкая"/>
    <w:basedOn w:val="a"/>
    <w:pPr>
      <w:shd w:val="clear" w:color="auto" w:fill="FFFFFF"/>
      <w:suppressAutoHyphens w:val="0"/>
      <w:spacing w:line="100" w:lineRule="atLeast"/>
      <w:ind w:left="0" w:firstLine="709"/>
    </w:pPr>
    <w:rPr>
      <w:rFonts w:eastAsia="Times New Roman"/>
      <w:spacing w:val="-3"/>
      <w:sz w:val="20"/>
      <w:szCs w:val="20"/>
    </w:rPr>
  </w:style>
  <w:style w:type="paragraph" w:customStyle="1" w:styleId="NormalWeb">
    <w:name w:val="Normal (Web)"/>
    <w:basedOn w:val="a"/>
    <w:pPr>
      <w:suppressAutoHyphens w:val="0"/>
      <w:spacing w:before="100" w:after="100" w:line="100" w:lineRule="atLeast"/>
      <w:ind w:left="0"/>
      <w:jc w:val="left"/>
    </w:pPr>
    <w:rPr>
      <w:rFonts w:eastAsia="Times New Roman"/>
      <w:sz w:val="24"/>
      <w:szCs w:val="24"/>
    </w:rPr>
  </w:style>
  <w:style w:type="paragraph" w:styleId="af1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styleId="af5">
    <w:name w:val="List Paragraph"/>
    <w:basedOn w:val="a"/>
    <w:qFormat/>
    <w:pPr>
      <w:suppressAutoHyphens w:val="0"/>
      <w:spacing w:before="120" w:after="120"/>
      <w:ind w:left="708"/>
    </w:pPr>
  </w:style>
  <w:style w:type="paragraph" w:customStyle="1" w:styleId="TableParagraph">
    <w:name w:val="Table Paragraph"/>
    <w:basedOn w:val="a"/>
    <w:pPr>
      <w:ind w:left="0"/>
    </w:pPr>
    <w:rPr>
      <w:rFonts w:eastAsia="Times New Roman"/>
      <w:lang w:eastAsia="ru-RU" w:bidi="ru-RU"/>
    </w:rPr>
  </w:style>
  <w:style w:type="paragraph" w:customStyle="1" w:styleId="heading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Cs w:val="28"/>
    </w:rPr>
  </w:style>
  <w:style w:type="paragraph" w:customStyle="1" w:styleId="ConsPlusNormal">
    <w:name w:val="ConsPlusNormal"/>
    <w:pPr>
      <w:widowControl w:val="0"/>
      <w:suppressAutoHyphens/>
      <w:ind w:firstLine="709"/>
      <w:jc w:val="both"/>
    </w:pPr>
    <w:rPr>
      <w:rFonts w:ascii="Arial" w:eastAsia="Arial" w:hAnsi="Arial" w:cs="Arial"/>
      <w:lang w:eastAsia="ar-SA"/>
    </w:rPr>
  </w:style>
  <w:style w:type="paragraph" w:styleId="af6">
    <w:name w:val="Обычный (веб)"/>
    <w:basedOn w:val="a"/>
    <w:uiPriority w:val="99"/>
    <w:unhideWhenUsed/>
    <w:rsid w:val="00E274AC"/>
    <w:pPr>
      <w:suppressAutoHyphens w:val="0"/>
      <w:spacing w:before="100" w:beforeAutospacing="1" w:after="119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865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28655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:/www.academia-mosco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ttp:/www.academia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:/www.academia-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9754</CharactersWithSpaces>
  <SharedDoc>false</SharedDoc>
  <HLinks>
    <vt:vector size="18" baseType="variant">
      <vt:variant>
        <vt:i4>6291493</vt:i4>
      </vt:variant>
      <vt:variant>
        <vt:i4>6</vt:i4>
      </vt:variant>
      <vt:variant>
        <vt:i4>0</vt:i4>
      </vt:variant>
      <vt:variant>
        <vt:i4>5</vt:i4>
      </vt:variant>
      <vt:variant>
        <vt:lpwstr>http://http/www.academia-moscow.ru/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http://http/www.academia-moscow.ru</vt:lpwstr>
      </vt:variant>
      <vt:variant>
        <vt:lpwstr/>
      </vt:variant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http://http/www.academia-moscow.ru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Андрей Евгеньевич Степаненко</cp:lastModifiedBy>
  <cp:revision>2</cp:revision>
  <cp:lastPrinted>2020-08-27T08:34:00Z</cp:lastPrinted>
  <dcterms:created xsi:type="dcterms:W3CDTF">2021-02-19T09:26:00Z</dcterms:created>
  <dcterms:modified xsi:type="dcterms:W3CDTF">2021-02-19T09:26:00Z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